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C3" w:rsidRPr="00953178" w:rsidRDefault="000511C3" w:rsidP="000511C3">
      <w:pPr>
        <w:pStyle w:val="a3"/>
        <w:ind w:left="0"/>
        <w:jc w:val="center"/>
      </w:pPr>
      <w:r w:rsidRPr="00953178">
        <w:t>АКАДЕМИЯ НАУК РЕСПУБЛИКИ БАШКОРТОСТАН</w:t>
      </w:r>
    </w:p>
    <w:p w:rsidR="000511C3" w:rsidRDefault="000511C3" w:rsidP="000511C3">
      <w:pPr>
        <w:pStyle w:val="a3"/>
        <w:ind w:left="0"/>
        <w:jc w:val="center"/>
        <w:rPr>
          <w:b/>
        </w:rPr>
      </w:pPr>
    </w:p>
    <w:p w:rsidR="000D0B20" w:rsidRDefault="000D0B20" w:rsidP="000511C3">
      <w:pPr>
        <w:pStyle w:val="a3"/>
        <w:ind w:left="0"/>
        <w:jc w:val="center"/>
        <w:rPr>
          <w:b/>
        </w:rPr>
      </w:pPr>
    </w:p>
    <w:p w:rsidR="000D0B20" w:rsidRPr="00FA1E3F" w:rsidRDefault="000D0B20" w:rsidP="000511C3">
      <w:pPr>
        <w:pStyle w:val="a3"/>
        <w:ind w:left="0"/>
        <w:jc w:val="center"/>
        <w:rPr>
          <w:b/>
        </w:rPr>
      </w:pPr>
    </w:p>
    <w:p w:rsidR="000511C3" w:rsidRDefault="000511C3" w:rsidP="000511C3">
      <w:pPr>
        <w:pStyle w:val="a3"/>
        <w:ind w:left="0"/>
        <w:jc w:val="left"/>
      </w:pPr>
      <w:r w:rsidRPr="00A34156">
        <w:rPr>
          <w:rFonts w:eastAsia="TimesNewRomanPSMT"/>
        </w:rPr>
        <w:t>УДК</w:t>
      </w:r>
      <w:r w:rsidR="00E24840">
        <w:rPr>
          <w:rFonts w:eastAsia="TimesNewRomanPSMT"/>
        </w:rPr>
        <w:t xml:space="preserve">: </w:t>
      </w:r>
      <w:r w:rsidR="00E24840">
        <w:rPr>
          <w:szCs w:val="24"/>
        </w:rPr>
        <w:t>616-006</w:t>
      </w:r>
    </w:p>
    <w:tbl>
      <w:tblPr>
        <w:tblW w:w="9852" w:type="dxa"/>
        <w:tblLayout w:type="fixed"/>
        <w:tblLook w:val="0000"/>
      </w:tblPr>
      <w:tblGrid>
        <w:gridCol w:w="4926"/>
        <w:gridCol w:w="4926"/>
      </w:tblGrid>
      <w:tr w:rsidR="000511C3" w:rsidTr="00E00478">
        <w:tc>
          <w:tcPr>
            <w:tcW w:w="4926" w:type="dxa"/>
          </w:tcPr>
          <w:p w:rsidR="000511C3" w:rsidRDefault="000511C3" w:rsidP="00E00478">
            <w:pPr>
              <w:pStyle w:val="a3"/>
              <w:ind w:left="0"/>
            </w:pPr>
          </w:p>
          <w:p w:rsidR="000511C3" w:rsidRDefault="000511C3" w:rsidP="00E00478">
            <w:pPr>
              <w:pStyle w:val="a3"/>
              <w:ind w:left="0"/>
            </w:pPr>
            <w:r>
              <w:t>СОГЛАСОВАНО:</w:t>
            </w:r>
          </w:p>
          <w:p w:rsidR="000511C3" w:rsidRDefault="000511C3" w:rsidP="00E00478">
            <w:pPr>
              <w:pStyle w:val="a3"/>
              <w:ind w:left="0"/>
            </w:pPr>
          </w:p>
          <w:p w:rsidR="000511C3" w:rsidRDefault="000511C3" w:rsidP="00E00478">
            <w:pPr>
              <w:pStyle w:val="a3"/>
              <w:ind w:left="0"/>
            </w:pPr>
            <w:r>
              <w:t xml:space="preserve">Академик-секретарь Отделения </w:t>
            </w:r>
          </w:p>
          <w:p w:rsidR="000511C3" w:rsidRDefault="001435DD" w:rsidP="00E00478">
            <w:pPr>
              <w:pStyle w:val="a3"/>
              <w:ind w:left="0"/>
              <w:rPr>
                <w:b/>
                <w:caps/>
              </w:rPr>
            </w:pPr>
            <w:r>
              <w:t xml:space="preserve">Проф. </w:t>
            </w:r>
            <w:r w:rsidR="00913D4C">
              <w:t>Тимербулатов В.М.</w:t>
            </w:r>
          </w:p>
          <w:p w:rsidR="000511C3" w:rsidRDefault="000511C3" w:rsidP="00E00478">
            <w:pPr>
              <w:pStyle w:val="a3"/>
              <w:ind w:left="0"/>
            </w:pPr>
            <w:r>
              <w:t xml:space="preserve"> «_____» _________________ </w:t>
            </w:r>
            <w:smartTag w:uri="urn:schemas-microsoft-com:office:smarttags" w:element="metricconverter">
              <w:smartTagPr>
                <w:attr w:name="ProductID" w:val="2015 г"/>
              </w:smartTagPr>
              <w:r>
                <w:t>2015 г</w:t>
              </w:r>
            </w:smartTag>
            <w:r>
              <w:t>.</w:t>
            </w:r>
          </w:p>
          <w:p w:rsidR="000511C3" w:rsidRDefault="000511C3" w:rsidP="00E00478">
            <w:pPr>
              <w:pStyle w:val="a3"/>
              <w:ind w:left="0"/>
            </w:pPr>
          </w:p>
        </w:tc>
        <w:tc>
          <w:tcPr>
            <w:tcW w:w="4926" w:type="dxa"/>
          </w:tcPr>
          <w:p w:rsidR="000511C3" w:rsidRDefault="000511C3" w:rsidP="00E00478">
            <w:pPr>
              <w:pStyle w:val="a3"/>
              <w:ind w:left="0"/>
            </w:pPr>
          </w:p>
          <w:p w:rsidR="000511C3" w:rsidRDefault="000511C3" w:rsidP="00E00478">
            <w:pPr>
              <w:pStyle w:val="a3"/>
              <w:ind w:left="0"/>
            </w:pPr>
            <w:r>
              <w:t>УТВЕРЖДАЮ:</w:t>
            </w:r>
          </w:p>
          <w:p w:rsidR="000511C3" w:rsidRDefault="000511C3" w:rsidP="00E00478">
            <w:pPr>
              <w:pStyle w:val="a3"/>
              <w:ind w:left="0"/>
            </w:pPr>
          </w:p>
          <w:p w:rsidR="000511C3" w:rsidRDefault="000511C3" w:rsidP="00E00478">
            <w:pPr>
              <w:pStyle w:val="a3"/>
              <w:ind w:left="0"/>
            </w:pPr>
            <w:r>
              <w:t>Вице-президент АН РБ</w:t>
            </w:r>
          </w:p>
          <w:p w:rsidR="000511C3" w:rsidRDefault="001435DD" w:rsidP="00E00478">
            <w:pPr>
              <w:pStyle w:val="a3"/>
              <w:ind w:left="0"/>
              <w:rPr>
                <w:b/>
                <w:caps/>
              </w:rPr>
            </w:pPr>
            <w:r>
              <w:t xml:space="preserve">Проф. </w:t>
            </w:r>
            <w:r w:rsidR="00913D4C">
              <w:t>Кунакова Р.В.</w:t>
            </w:r>
          </w:p>
          <w:p w:rsidR="000511C3" w:rsidRDefault="000511C3" w:rsidP="00E00478">
            <w:pPr>
              <w:pStyle w:val="a3"/>
              <w:ind w:left="0"/>
            </w:pPr>
            <w:r>
              <w:t xml:space="preserve"> «_____» _________________ </w:t>
            </w:r>
            <w:smartTag w:uri="urn:schemas-microsoft-com:office:smarttags" w:element="metricconverter">
              <w:smartTagPr>
                <w:attr w:name="ProductID" w:val="2015 г"/>
              </w:smartTagPr>
              <w:r>
                <w:t>2015 г</w:t>
              </w:r>
            </w:smartTag>
            <w:r>
              <w:t>.</w:t>
            </w:r>
          </w:p>
          <w:p w:rsidR="000511C3" w:rsidRDefault="000511C3" w:rsidP="00E00478">
            <w:pPr>
              <w:pStyle w:val="a3"/>
              <w:ind w:left="0"/>
            </w:pPr>
          </w:p>
        </w:tc>
      </w:tr>
      <w:tr w:rsidR="000511C3" w:rsidTr="00E00478">
        <w:tc>
          <w:tcPr>
            <w:tcW w:w="4926" w:type="dxa"/>
          </w:tcPr>
          <w:p w:rsidR="000511C3" w:rsidRDefault="000511C3" w:rsidP="00E00478">
            <w:pPr>
              <w:pStyle w:val="a3"/>
              <w:ind w:left="0"/>
            </w:pPr>
          </w:p>
          <w:p w:rsidR="000511C3" w:rsidRDefault="000511C3" w:rsidP="00E00478">
            <w:pPr>
              <w:pStyle w:val="a3"/>
              <w:ind w:left="0"/>
            </w:pPr>
            <w:r>
              <w:t>СОГЛАСОВАНО:</w:t>
            </w:r>
          </w:p>
          <w:p w:rsidR="000511C3" w:rsidRDefault="000511C3" w:rsidP="00E00478">
            <w:pPr>
              <w:pStyle w:val="a3"/>
              <w:ind w:left="0"/>
            </w:pPr>
          </w:p>
          <w:p w:rsidR="000511C3" w:rsidRDefault="000511C3" w:rsidP="00E00478">
            <w:pPr>
              <w:pStyle w:val="a3"/>
              <w:ind w:left="0"/>
            </w:pPr>
            <w:r>
              <w:t>Председатель экспертной комиссии</w:t>
            </w:r>
          </w:p>
          <w:p w:rsidR="000511C3" w:rsidRDefault="000511C3" w:rsidP="00E00478">
            <w:pPr>
              <w:pStyle w:val="a3"/>
              <w:ind w:left="0"/>
            </w:pPr>
            <w:r>
              <w:t>(научного совета)</w:t>
            </w:r>
          </w:p>
          <w:p w:rsidR="000511C3" w:rsidRDefault="001435DD" w:rsidP="00E00478">
            <w:pPr>
              <w:pStyle w:val="a3"/>
              <w:ind w:left="0"/>
              <w:rPr>
                <w:b/>
                <w:caps/>
              </w:rPr>
            </w:pPr>
            <w:r>
              <w:t>Проф. Камилов Ф.Х.</w:t>
            </w:r>
          </w:p>
          <w:p w:rsidR="000511C3" w:rsidRDefault="000511C3" w:rsidP="00E00478">
            <w:pPr>
              <w:pStyle w:val="a3"/>
              <w:ind w:left="0"/>
            </w:pPr>
            <w:r>
              <w:t xml:space="preserve"> «_____» _________________ </w:t>
            </w:r>
            <w:smartTag w:uri="urn:schemas-microsoft-com:office:smarttags" w:element="metricconverter">
              <w:smartTagPr>
                <w:attr w:name="ProductID" w:val="2015 г"/>
              </w:smartTagPr>
              <w:r>
                <w:t>2015 г</w:t>
              </w:r>
            </w:smartTag>
            <w:r>
              <w:t>.</w:t>
            </w:r>
          </w:p>
          <w:p w:rsidR="000511C3" w:rsidRDefault="000511C3" w:rsidP="00E00478">
            <w:pPr>
              <w:pStyle w:val="a3"/>
              <w:ind w:left="0"/>
            </w:pPr>
          </w:p>
        </w:tc>
        <w:tc>
          <w:tcPr>
            <w:tcW w:w="4926" w:type="dxa"/>
          </w:tcPr>
          <w:p w:rsidR="000511C3" w:rsidRDefault="000511C3" w:rsidP="00E00478">
            <w:pPr>
              <w:pStyle w:val="a3"/>
              <w:ind w:left="0"/>
            </w:pPr>
          </w:p>
          <w:p w:rsidR="000511C3" w:rsidRDefault="000511C3" w:rsidP="00E00478">
            <w:pPr>
              <w:pStyle w:val="a3"/>
              <w:ind w:left="0"/>
            </w:pPr>
            <w:r>
              <w:t>СОГЛАСОВАНО:</w:t>
            </w:r>
          </w:p>
          <w:p w:rsidR="000511C3" w:rsidRDefault="000511C3" w:rsidP="00E00478">
            <w:pPr>
              <w:pStyle w:val="a3"/>
              <w:ind w:left="0"/>
            </w:pPr>
          </w:p>
          <w:p w:rsidR="000511C3" w:rsidRDefault="00913D4C" w:rsidP="00E00478">
            <w:pPr>
              <w:pStyle w:val="a3"/>
              <w:ind w:left="0"/>
            </w:pPr>
            <w:r>
              <w:t>Ректор ГБОУ ВПО БГМУ Минздрава России</w:t>
            </w:r>
          </w:p>
          <w:p w:rsidR="000511C3" w:rsidRDefault="001435DD" w:rsidP="00E00478">
            <w:pPr>
              <w:pStyle w:val="a3"/>
              <w:ind w:left="0"/>
              <w:rPr>
                <w:b/>
                <w:caps/>
              </w:rPr>
            </w:pPr>
            <w:r>
              <w:t xml:space="preserve">Проф. </w:t>
            </w:r>
            <w:r w:rsidR="00913D4C">
              <w:t>Павлов В.Н.</w:t>
            </w:r>
          </w:p>
          <w:p w:rsidR="000511C3" w:rsidRDefault="000511C3" w:rsidP="00E00478">
            <w:pPr>
              <w:pStyle w:val="a3"/>
              <w:ind w:left="0"/>
            </w:pPr>
            <w:r>
              <w:t xml:space="preserve"> «_____» _________________ </w:t>
            </w:r>
            <w:smartTag w:uri="urn:schemas-microsoft-com:office:smarttags" w:element="metricconverter">
              <w:smartTagPr>
                <w:attr w:name="ProductID" w:val="2015 г"/>
              </w:smartTagPr>
              <w:r>
                <w:t>2015 г</w:t>
              </w:r>
            </w:smartTag>
            <w:r>
              <w:t>.</w:t>
            </w:r>
          </w:p>
          <w:p w:rsidR="000511C3" w:rsidRDefault="000511C3" w:rsidP="00E00478">
            <w:pPr>
              <w:pStyle w:val="a3"/>
              <w:ind w:left="0"/>
            </w:pPr>
          </w:p>
        </w:tc>
      </w:tr>
      <w:tr w:rsidR="000511C3" w:rsidTr="00E00478">
        <w:trPr>
          <w:cantSplit/>
        </w:trPr>
        <w:tc>
          <w:tcPr>
            <w:tcW w:w="9852" w:type="dxa"/>
            <w:gridSpan w:val="2"/>
          </w:tcPr>
          <w:p w:rsidR="000511C3" w:rsidRDefault="000511C3" w:rsidP="00E00478">
            <w:pPr>
              <w:pStyle w:val="a3"/>
              <w:ind w:left="0"/>
              <w:jc w:val="center"/>
              <w:rPr>
                <w:b/>
                <w:sz w:val="32"/>
              </w:rPr>
            </w:pPr>
          </w:p>
          <w:p w:rsidR="000511C3" w:rsidRPr="002923A0" w:rsidRDefault="000511C3" w:rsidP="00E00478">
            <w:pPr>
              <w:pStyle w:val="a3"/>
              <w:ind w:left="0"/>
              <w:jc w:val="center"/>
              <w:rPr>
                <w:b/>
                <w:sz w:val="32"/>
              </w:rPr>
            </w:pPr>
          </w:p>
          <w:p w:rsidR="000511C3" w:rsidRPr="00953178" w:rsidRDefault="000511C3" w:rsidP="00E00478">
            <w:pPr>
              <w:pStyle w:val="a3"/>
              <w:ind w:left="0"/>
              <w:jc w:val="center"/>
              <w:rPr>
                <w:szCs w:val="24"/>
              </w:rPr>
            </w:pPr>
            <w:r w:rsidRPr="00953178">
              <w:rPr>
                <w:szCs w:val="24"/>
              </w:rPr>
              <w:t>ОТЧЕТ</w:t>
            </w:r>
          </w:p>
          <w:p w:rsidR="000511C3" w:rsidRPr="00637063" w:rsidRDefault="000511C3" w:rsidP="00E00478">
            <w:pPr>
              <w:pStyle w:val="a3"/>
              <w:ind w:left="0"/>
              <w:jc w:val="center"/>
            </w:pPr>
            <w:r w:rsidRPr="00637063">
              <w:t>О НАУЧНО-ИССЛЕДОВАТЕЛЬСКОЙ РАБОТЕ ПО ГНТП РБ</w:t>
            </w:r>
          </w:p>
          <w:p w:rsidR="000511C3" w:rsidRPr="00637063" w:rsidRDefault="00913D4C" w:rsidP="00E00478">
            <w:pPr>
              <w:pStyle w:val="a3"/>
              <w:ind w:left="0"/>
              <w:jc w:val="center"/>
            </w:pPr>
            <w:r w:rsidRPr="00806F79">
              <w:rPr>
                <w:i/>
                <w:szCs w:val="24"/>
              </w:rPr>
              <w:t>«Стимулирование инновационной деятельности в Республике Башкортостан» в 2015 году</w:t>
            </w:r>
            <w:r>
              <w:rPr>
                <w:i/>
                <w:szCs w:val="24"/>
              </w:rPr>
              <w:t>»</w:t>
            </w:r>
          </w:p>
          <w:p w:rsidR="000511C3" w:rsidRDefault="000511C3" w:rsidP="00E00478">
            <w:pPr>
              <w:pStyle w:val="a3"/>
              <w:ind w:left="0"/>
              <w:jc w:val="center"/>
            </w:pPr>
            <w:r w:rsidRPr="00637063">
              <w:t xml:space="preserve">за </w:t>
            </w:r>
            <w:smartTag w:uri="urn:schemas-microsoft-com:office:smarttags" w:element="metricconverter">
              <w:smartTagPr>
                <w:attr w:name="ProductID" w:val="2015 г"/>
              </w:smartTagPr>
              <w:r>
                <w:t>2015</w:t>
              </w:r>
              <w:r w:rsidRPr="00637063">
                <w:t xml:space="preserve"> г</w:t>
              </w:r>
            </w:smartTag>
            <w:r w:rsidRPr="00637063">
              <w:t xml:space="preserve">. </w:t>
            </w:r>
          </w:p>
          <w:p w:rsidR="000511C3" w:rsidRDefault="000511C3" w:rsidP="00E00478">
            <w:pPr>
              <w:pStyle w:val="a3"/>
              <w:ind w:left="0"/>
              <w:jc w:val="center"/>
            </w:pPr>
          </w:p>
          <w:p w:rsidR="000511C3" w:rsidRDefault="000511C3" w:rsidP="00E00478">
            <w:pPr>
              <w:pStyle w:val="a3"/>
              <w:ind w:left="0"/>
              <w:jc w:val="center"/>
            </w:pPr>
            <w:r>
              <w:t>по теме:</w:t>
            </w:r>
          </w:p>
          <w:p w:rsidR="000511C3" w:rsidRPr="00637063" w:rsidRDefault="00913D4C" w:rsidP="00E00478">
            <w:pPr>
              <w:pStyle w:val="a3"/>
              <w:ind w:left="0"/>
              <w:jc w:val="center"/>
            </w:pPr>
            <w:r w:rsidRPr="00CA563F">
              <w:rPr>
                <w:szCs w:val="24"/>
              </w:rPr>
              <w:t>Оценка влияния социально-значимых заболеваний (сердечно-сосудистые, онкологические) на демографические показатели и прогноз ожидаемой продолжительности жизни и преждевременной смертности</w:t>
            </w:r>
          </w:p>
          <w:p w:rsidR="000511C3" w:rsidRPr="00AE77B5" w:rsidRDefault="000511C3" w:rsidP="00E00478">
            <w:pPr>
              <w:pStyle w:val="a3"/>
              <w:ind w:left="0"/>
              <w:rPr>
                <w:b/>
                <w:sz w:val="32"/>
              </w:rPr>
            </w:pPr>
          </w:p>
          <w:p w:rsidR="000511C3" w:rsidRPr="00AE77B5" w:rsidRDefault="000511C3" w:rsidP="00E00478">
            <w:pPr>
              <w:pStyle w:val="a3"/>
              <w:ind w:left="0"/>
              <w:rPr>
                <w:b/>
                <w:sz w:val="32"/>
              </w:rPr>
            </w:pPr>
          </w:p>
          <w:p w:rsidR="000511C3" w:rsidRPr="00AE77B5" w:rsidRDefault="000511C3" w:rsidP="00E00478">
            <w:pPr>
              <w:pStyle w:val="a3"/>
              <w:ind w:left="0"/>
              <w:rPr>
                <w:b/>
                <w:sz w:val="32"/>
              </w:rPr>
            </w:pPr>
          </w:p>
          <w:p w:rsidR="000511C3" w:rsidRDefault="000511C3" w:rsidP="00E00478">
            <w:pPr>
              <w:pStyle w:val="a3"/>
              <w:ind w:left="0"/>
              <w:rPr>
                <w:rFonts w:ascii="Arial" w:hAnsi="Arial"/>
                <w:b/>
                <w:sz w:val="32"/>
              </w:rPr>
            </w:pPr>
          </w:p>
        </w:tc>
      </w:tr>
      <w:tr w:rsidR="000511C3" w:rsidTr="00E00478">
        <w:trPr>
          <w:cantSplit/>
        </w:trPr>
        <w:tc>
          <w:tcPr>
            <w:tcW w:w="9852" w:type="dxa"/>
            <w:gridSpan w:val="2"/>
          </w:tcPr>
          <w:p w:rsidR="000511C3" w:rsidRDefault="000511C3" w:rsidP="00E00478">
            <w:pPr>
              <w:pStyle w:val="a3"/>
              <w:ind w:left="0"/>
            </w:pPr>
          </w:p>
          <w:p w:rsidR="000511C3" w:rsidRDefault="000511C3" w:rsidP="00E00478">
            <w:pPr>
              <w:pStyle w:val="a3"/>
              <w:ind w:left="0"/>
            </w:pPr>
          </w:p>
          <w:p w:rsidR="000511C3" w:rsidRDefault="000511C3" w:rsidP="00E00478">
            <w:pPr>
              <w:pStyle w:val="a3"/>
              <w:ind w:left="0"/>
            </w:pPr>
          </w:p>
          <w:p w:rsidR="000511C3" w:rsidRDefault="000511C3" w:rsidP="00E00478">
            <w:pPr>
              <w:pStyle w:val="a3"/>
              <w:ind w:left="0"/>
            </w:pPr>
          </w:p>
          <w:p w:rsidR="000511C3" w:rsidRPr="00AC647A" w:rsidRDefault="00913D4C" w:rsidP="00E00478">
            <w:pPr>
              <w:pStyle w:val="a3"/>
              <w:ind w:left="0"/>
              <w:jc w:val="left"/>
            </w:pPr>
            <w:r>
              <w:t>Ректор ГБОУ ВПО БГМУ Минздрава России</w:t>
            </w:r>
            <w:r w:rsidR="000511C3">
              <w:t xml:space="preserve">    _____________________</w:t>
            </w:r>
            <w:r>
              <w:t>Павлов В.Н.</w:t>
            </w:r>
          </w:p>
          <w:p w:rsidR="000511C3" w:rsidRPr="00AE77B5" w:rsidRDefault="000511C3" w:rsidP="00E00478">
            <w:pPr>
              <w:pStyle w:val="a3"/>
              <w:ind w:left="0"/>
              <w:rPr>
                <w:sz w:val="18"/>
                <w:szCs w:val="18"/>
              </w:rPr>
            </w:pPr>
            <w:r w:rsidRPr="00AE77B5">
              <w:rPr>
                <w:sz w:val="18"/>
                <w:szCs w:val="18"/>
              </w:rPr>
              <w:t>подпись, дата</w:t>
            </w:r>
          </w:p>
          <w:p w:rsidR="000511C3" w:rsidRDefault="000511C3" w:rsidP="00E00478">
            <w:pPr>
              <w:pStyle w:val="a3"/>
              <w:ind w:left="0"/>
            </w:pPr>
          </w:p>
          <w:p w:rsidR="000511C3" w:rsidRPr="00AC647A" w:rsidRDefault="000511C3" w:rsidP="00E00478">
            <w:pPr>
              <w:pStyle w:val="a3"/>
              <w:ind w:left="0"/>
              <w:jc w:val="left"/>
            </w:pPr>
            <w:r>
              <w:t>Руководитель темы                                                _____________________</w:t>
            </w:r>
            <w:r w:rsidR="00913D4C">
              <w:t>Ганцев Ш.Х.</w:t>
            </w:r>
          </w:p>
          <w:p w:rsidR="000511C3" w:rsidRPr="00AE77B5" w:rsidRDefault="000511C3" w:rsidP="00E00478">
            <w:pPr>
              <w:pStyle w:val="a3"/>
              <w:ind w:left="0"/>
              <w:rPr>
                <w:sz w:val="18"/>
                <w:szCs w:val="18"/>
              </w:rPr>
            </w:pPr>
            <w:r w:rsidRPr="00AE77B5">
              <w:rPr>
                <w:sz w:val="18"/>
                <w:szCs w:val="18"/>
              </w:rPr>
              <w:t>подпись, дата</w:t>
            </w:r>
          </w:p>
          <w:p w:rsidR="000511C3" w:rsidRDefault="000511C3" w:rsidP="00E00478"/>
          <w:p w:rsidR="000511C3" w:rsidRPr="002923A0" w:rsidRDefault="000511C3" w:rsidP="00E00478">
            <w:pPr>
              <w:pStyle w:val="a3"/>
              <w:ind w:left="0"/>
              <w:jc w:val="left"/>
              <w:rPr>
                <w:b/>
                <w:sz w:val="32"/>
              </w:rPr>
            </w:pPr>
          </w:p>
        </w:tc>
      </w:tr>
    </w:tbl>
    <w:p w:rsidR="000511C3" w:rsidRDefault="000511C3" w:rsidP="000511C3">
      <w:pPr>
        <w:pStyle w:val="a3"/>
        <w:ind w:left="0"/>
      </w:pPr>
    </w:p>
    <w:p w:rsidR="000511C3" w:rsidRDefault="000511C3" w:rsidP="000511C3">
      <w:pPr>
        <w:pStyle w:val="a3"/>
        <w:ind w:left="0"/>
        <w:jc w:val="center"/>
      </w:pPr>
      <w:r>
        <w:t xml:space="preserve">Уфа  2015 </w:t>
      </w:r>
    </w:p>
    <w:p w:rsidR="005D05DB" w:rsidRPr="00953178" w:rsidRDefault="005D05DB" w:rsidP="000511C3">
      <w:pPr>
        <w:pStyle w:val="a3"/>
        <w:ind w:left="0"/>
        <w:jc w:val="center"/>
      </w:pPr>
    </w:p>
    <w:p w:rsidR="000D0B20" w:rsidRDefault="000D0B20" w:rsidP="000511C3">
      <w:pPr>
        <w:autoSpaceDE w:val="0"/>
        <w:autoSpaceDN w:val="0"/>
        <w:adjustRightInd w:val="0"/>
        <w:jc w:val="center"/>
        <w:rPr>
          <w:b/>
          <w:bCs/>
        </w:rPr>
        <w:sectPr w:rsidR="000D0B20" w:rsidSect="000D0B20">
          <w:headerReference w:type="default" r:id="rId8"/>
          <w:pgSz w:w="11906" w:h="16838"/>
          <w:pgMar w:top="1134" w:right="850" w:bottom="1134" w:left="1701" w:header="708" w:footer="708" w:gutter="0"/>
          <w:cols w:space="708"/>
          <w:titlePg/>
          <w:docGrid w:linePitch="360"/>
        </w:sectPr>
      </w:pPr>
    </w:p>
    <w:p w:rsidR="000511C3" w:rsidRPr="00611901" w:rsidRDefault="000511C3" w:rsidP="000511C3">
      <w:pPr>
        <w:autoSpaceDE w:val="0"/>
        <w:autoSpaceDN w:val="0"/>
        <w:adjustRightInd w:val="0"/>
        <w:jc w:val="center"/>
        <w:rPr>
          <w:b/>
          <w:bCs/>
        </w:rPr>
      </w:pPr>
    </w:p>
    <w:p w:rsidR="000511C3" w:rsidRPr="00AF64DC" w:rsidRDefault="000511C3" w:rsidP="000511C3">
      <w:pPr>
        <w:autoSpaceDE w:val="0"/>
        <w:autoSpaceDN w:val="0"/>
        <w:adjustRightInd w:val="0"/>
        <w:jc w:val="center"/>
        <w:rPr>
          <w:rFonts w:eastAsia="TimesNewRomanPSMT"/>
          <w:sz w:val="28"/>
          <w:szCs w:val="28"/>
        </w:rPr>
      </w:pPr>
      <w:r w:rsidRPr="00AF64DC">
        <w:rPr>
          <w:rFonts w:eastAsia="TimesNewRomanPSMT"/>
          <w:sz w:val="28"/>
          <w:szCs w:val="28"/>
        </w:rPr>
        <w:t>СПИСОК ИСПОЛНИТЕЛЕЙ</w:t>
      </w:r>
    </w:p>
    <w:p w:rsidR="000511C3" w:rsidRPr="00611901" w:rsidRDefault="000511C3" w:rsidP="000511C3">
      <w:pPr>
        <w:autoSpaceDE w:val="0"/>
        <w:autoSpaceDN w:val="0"/>
        <w:adjustRightInd w:val="0"/>
        <w:jc w:val="center"/>
        <w:rPr>
          <w:rFonts w:eastAsia="TimesNewRomanPSMT"/>
        </w:rPr>
      </w:pPr>
    </w:p>
    <w:p w:rsidR="000511C3" w:rsidRPr="00611901" w:rsidRDefault="000511C3" w:rsidP="00E24840">
      <w:pPr>
        <w:autoSpaceDE w:val="0"/>
        <w:autoSpaceDN w:val="0"/>
        <w:adjustRightInd w:val="0"/>
        <w:jc w:val="both"/>
        <w:rPr>
          <w:rFonts w:eastAsia="TimesNewRomanPSMT"/>
        </w:rPr>
      </w:pPr>
      <w:r w:rsidRPr="00611901">
        <w:rPr>
          <w:rFonts w:eastAsia="TimesNewRomanPSMT"/>
        </w:rPr>
        <w:t>Руководитель темы,</w:t>
      </w:r>
    </w:p>
    <w:p w:rsidR="000511C3" w:rsidRPr="00611901" w:rsidRDefault="000511C3" w:rsidP="00E24840">
      <w:pPr>
        <w:autoSpaceDE w:val="0"/>
        <w:autoSpaceDN w:val="0"/>
        <w:adjustRightInd w:val="0"/>
        <w:jc w:val="both"/>
        <w:rPr>
          <w:rFonts w:eastAsia="TimesNewRomanPSMT"/>
        </w:rPr>
      </w:pPr>
      <w:r>
        <w:rPr>
          <w:rFonts w:eastAsia="TimesNewRomanPSMT"/>
        </w:rPr>
        <w:t xml:space="preserve">д-р </w:t>
      </w:r>
      <w:r w:rsidR="00A3323C">
        <w:rPr>
          <w:rFonts w:eastAsia="TimesNewRomanPSMT"/>
        </w:rPr>
        <w:t>мед</w:t>
      </w:r>
      <w:r>
        <w:rPr>
          <w:rFonts w:eastAsia="TimesNewRomanPSMT"/>
        </w:rPr>
        <w:t>.</w:t>
      </w:r>
      <w:r w:rsidR="00A3323C">
        <w:rPr>
          <w:rFonts w:eastAsia="TimesNewRomanPSMT"/>
        </w:rPr>
        <w:t>н</w:t>
      </w:r>
      <w:r w:rsidRPr="00611901">
        <w:rPr>
          <w:rFonts w:eastAsia="TimesNewRomanPSMT"/>
        </w:rPr>
        <w:t>аук</w:t>
      </w:r>
      <w:r w:rsidR="00A3323C">
        <w:rPr>
          <w:rFonts w:eastAsia="TimesNewRomanPSMT"/>
        </w:rPr>
        <w:t>, проф.</w:t>
      </w:r>
      <w:r>
        <w:rPr>
          <w:rFonts w:eastAsia="TimesNewRomanPSMT"/>
        </w:rPr>
        <w:t xml:space="preserve">             ___________________</w:t>
      </w:r>
      <w:r w:rsidR="00A3323C">
        <w:rPr>
          <w:rFonts w:eastAsia="TimesNewRomanPSMT"/>
        </w:rPr>
        <w:t>Ш.Х.Ганцев</w:t>
      </w:r>
      <w:r w:rsidRPr="00611901">
        <w:rPr>
          <w:rFonts w:eastAsia="TimesNewRomanPSMT"/>
        </w:rPr>
        <w:t xml:space="preserve"> (введение, заключение)</w:t>
      </w:r>
    </w:p>
    <w:p w:rsidR="000511C3" w:rsidRPr="00611901" w:rsidRDefault="000511C3" w:rsidP="00E24840">
      <w:pPr>
        <w:autoSpaceDE w:val="0"/>
        <w:autoSpaceDN w:val="0"/>
        <w:adjustRightInd w:val="0"/>
        <w:jc w:val="both"/>
        <w:rPr>
          <w:rFonts w:eastAsia="TimesNewRomanPSMT"/>
          <w:sz w:val="20"/>
          <w:szCs w:val="20"/>
        </w:rPr>
      </w:pPr>
      <w:r w:rsidRPr="00611901">
        <w:rPr>
          <w:rFonts w:eastAsia="TimesNewRomanPSMT"/>
          <w:sz w:val="20"/>
          <w:szCs w:val="20"/>
        </w:rPr>
        <w:t>подпись, дата</w:t>
      </w:r>
    </w:p>
    <w:p w:rsidR="000511C3" w:rsidRDefault="000511C3" w:rsidP="00E24840">
      <w:pPr>
        <w:autoSpaceDE w:val="0"/>
        <w:autoSpaceDN w:val="0"/>
        <w:adjustRightInd w:val="0"/>
        <w:jc w:val="both"/>
        <w:rPr>
          <w:rFonts w:eastAsia="TimesNewRomanPSMT"/>
        </w:rPr>
      </w:pPr>
    </w:p>
    <w:p w:rsidR="00A3323C" w:rsidRDefault="00A3323C" w:rsidP="00E24840">
      <w:pPr>
        <w:autoSpaceDE w:val="0"/>
        <w:autoSpaceDN w:val="0"/>
        <w:adjustRightInd w:val="0"/>
        <w:jc w:val="both"/>
        <w:rPr>
          <w:rFonts w:eastAsia="TimesNewRomanPSMT"/>
        </w:rPr>
      </w:pPr>
    </w:p>
    <w:p w:rsidR="000511C3" w:rsidRPr="00611901" w:rsidRDefault="000511C3" w:rsidP="00E24840">
      <w:pPr>
        <w:autoSpaceDE w:val="0"/>
        <w:autoSpaceDN w:val="0"/>
        <w:adjustRightInd w:val="0"/>
        <w:jc w:val="both"/>
        <w:rPr>
          <w:rFonts w:eastAsia="TimesNewRomanPSMT"/>
        </w:rPr>
      </w:pPr>
      <w:r w:rsidRPr="00611901">
        <w:rPr>
          <w:rFonts w:eastAsia="TimesNewRomanPSMT"/>
        </w:rPr>
        <w:t>Исполнители темы</w:t>
      </w:r>
      <w:r w:rsidR="006417B9">
        <w:rPr>
          <w:rFonts w:eastAsia="TimesNewRomanPSMT"/>
        </w:rPr>
        <w:t xml:space="preserve">                      </w:t>
      </w:r>
      <w:r w:rsidRPr="00611901">
        <w:rPr>
          <w:rFonts w:eastAsia="TimesNewRomanPSMT"/>
        </w:rPr>
        <w:t xml:space="preserve">___________________ </w:t>
      </w:r>
      <w:r w:rsidR="00A3323C">
        <w:rPr>
          <w:rFonts w:eastAsia="TimesNewRomanPSMT"/>
        </w:rPr>
        <w:t>В.В.Плечев</w:t>
      </w:r>
      <w:r w:rsidRPr="00611901">
        <w:rPr>
          <w:rFonts w:eastAsia="TimesNewRomanPSMT"/>
        </w:rPr>
        <w:t xml:space="preserve"> (</w:t>
      </w:r>
      <w:r w:rsidR="00E24840">
        <w:rPr>
          <w:rFonts w:eastAsia="TimesNewRomanPSMT"/>
        </w:rPr>
        <w:t>раздел 7, заключение</w:t>
      </w:r>
      <w:r w:rsidRPr="00611901">
        <w:rPr>
          <w:rFonts w:eastAsia="TimesNewRomanPSMT"/>
        </w:rPr>
        <w:t>)</w:t>
      </w:r>
    </w:p>
    <w:p w:rsidR="000511C3" w:rsidRPr="00611901" w:rsidRDefault="00A3323C" w:rsidP="00E24840">
      <w:pPr>
        <w:autoSpaceDE w:val="0"/>
        <w:autoSpaceDN w:val="0"/>
        <w:adjustRightInd w:val="0"/>
        <w:jc w:val="both"/>
        <w:rPr>
          <w:rFonts w:eastAsia="TimesNewRomanPSMT"/>
          <w:sz w:val="20"/>
          <w:szCs w:val="20"/>
        </w:rPr>
      </w:pPr>
      <w:r w:rsidRPr="00A3323C">
        <w:rPr>
          <w:rFonts w:eastAsia="TimesNewRomanPSMT"/>
        </w:rPr>
        <w:t>д-р мед.наук, проф</w:t>
      </w:r>
      <w:r>
        <w:rPr>
          <w:rFonts w:eastAsia="TimesNewRomanPSMT"/>
          <w:sz w:val="20"/>
          <w:szCs w:val="20"/>
        </w:rPr>
        <w:t>.</w:t>
      </w:r>
      <w:r w:rsidR="00E24840">
        <w:rPr>
          <w:rFonts w:eastAsia="TimesNewRomanPSMT"/>
          <w:sz w:val="20"/>
          <w:szCs w:val="20"/>
        </w:rPr>
        <w:t xml:space="preserve">            </w:t>
      </w:r>
      <w:r w:rsidR="006417B9">
        <w:rPr>
          <w:rFonts w:eastAsia="TimesNewRomanPSMT"/>
          <w:sz w:val="20"/>
          <w:szCs w:val="20"/>
        </w:rPr>
        <w:t xml:space="preserve">                  </w:t>
      </w:r>
      <w:r w:rsidR="00E24840">
        <w:rPr>
          <w:rFonts w:eastAsia="TimesNewRomanPSMT"/>
          <w:sz w:val="20"/>
          <w:szCs w:val="20"/>
        </w:rPr>
        <w:t xml:space="preserve"> </w:t>
      </w:r>
      <w:r w:rsidR="006417B9">
        <w:rPr>
          <w:rFonts w:eastAsia="TimesNewRomanPSMT"/>
          <w:sz w:val="20"/>
          <w:szCs w:val="20"/>
        </w:rPr>
        <w:t xml:space="preserve">     </w:t>
      </w:r>
      <w:r w:rsidR="000511C3" w:rsidRPr="00611901">
        <w:rPr>
          <w:rFonts w:eastAsia="TimesNewRomanPSMT"/>
          <w:sz w:val="20"/>
          <w:szCs w:val="20"/>
        </w:rPr>
        <w:t>подпись, дата</w:t>
      </w:r>
    </w:p>
    <w:p w:rsidR="000511C3" w:rsidRPr="00611901" w:rsidRDefault="006417B9" w:rsidP="00E24840">
      <w:pPr>
        <w:autoSpaceDE w:val="0"/>
        <w:autoSpaceDN w:val="0"/>
        <w:adjustRightInd w:val="0"/>
        <w:jc w:val="both"/>
        <w:rPr>
          <w:rFonts w:eastAsia="TimesNewRomanPSMT"/>
        </w:rPr>
      </w:pPr>
      <w:r>
        <w:rPr>
          <w:rFonts w:eastAsia="TimesNewRomanPSMT"/>
        </w:rPr>
        <w:t xml:space="preserve">                                                       </w:t>
      </w:r>
      <w:r w:rsidR="000511C3" w:rsidRPr="00611901">
        <w:rPr>
          <w:rFonts w:eastAsia="TimesNewRomanPSMT"/>
        </w:rPr>
        <w:t xml:space="preserve">___________________ </w:t>
      </w:r>
      <w:r w:rsidR="00A3323C">
        <w:rPr>
          <w:rFonts w:eastAsia="TimesNewRomanPSMT"/>
        </w:rPr>
        <w:t xml:space="preserve">И.Р.Рахматуллина </w:t>
      </w:r>
      <w:r w:rsidR="000511C3" w:rsidRPr="00611901">
        <w:rPr>
          <w:rFonts w:eastAsia="TimesNewRomanPSMT"/>
        </w:rPr>
        <w:t>(</w:t>
      </w:r>
      <w:r w:rsidR="00E24840">
        <w:rPr>
          <w:rFonts w:eastAsia="TimesNewRomanPSMT"/>
        </w:rPr>
        <w:t>раздел 7</w:t>
      </w:r>
      <w:r w:rsidR="000511C3" w:rsidRPr="00611901">
        <w:rPr>
          <w:rFonts w:eastAsia="TimesNewRomanPSMT"/>
        </w:rPr>
        <w:t>)</w:t>
      </w:r>
    </w:p>
    <w:p w:rsidR="000511C3" w:rsidRPr="00611901" w:rsidRDefault="00A3323C" w:rsidP="00E24840">
      <w:pPr>
        <w:autoSpaceDE w:val="0"/>
        <w:autoSpaceDN w:val="0"/>
        <w:adjustRightInd w:val="0"/>
        <w:jc w:val="both"/>
        <w:rPr>
          <w:rFonts w:eastAsia="TimesNewRomanPSMT"/>
          <w:sz w:val="20"/>
          <w:szCs w:val="20"/>
        </w:rPr>
      </w:pPr>
      <w:r w:rsidRPr="00A3323C">
        <w:rPr>
          <w:rFonts w:eastAsia="TimesNewRomanPSMT"/>
        </w:rPr>
        <w:t>д-р мед.наук, проф</w:t>
      </w:r>
      <w:r w:rsidR="00E24840">
        <w:rPr>
          <w:rFonts w:eastAsia="TimesNewRomanPSMT"/>
        </w:rPr>
        <w:t xml:space="preserve"> </w:t>
      </w:r>
      <w:r w:rsidR="006417B9">
        <w:rPr>
          <w:rFonts w:eastAsia="TimesNewRomanPSMT"/>
        </w:rPr>
        <w:t xml:space="preserve">                              </w:t>
      </w:r>
      <w:r w:rsidR="000511C3" w:rsidRPr="00611901">
        <w:rPr>
          <w:rFonts w:eastAsia="TimesNewRomanPSMT"/>
          <w:sz w:val="20"/>
          <w:szCs w:val="20"/>
        </w:rPr>
        <w:t>подпись, дата</w:t>
      </w:r>
    </w:p>
    <w:p w:rsidR="00A3323C" w:rsidRPr="00611901" w:rsidRDefault="006417B9" w:rsidP="00E24840">
      <w:pPr>
        <w:autoSpaceDE w:val="0"/>
        <w:autoSpaceDN w:val="0"/>
        <w:adjustRightInd w:val="0"/>
        <w:jc w:val="both"/>
        <w:rPr>
          <w:rFonts w:eastAsia="TimesNewRomanPSMT"/>
        </w:rPr>
      </w:pPr>
      <w:r>
        <w:rPr>
          <w:rFonts w:eastAsia="TimesNewRomanPSMT"/>
        </w:rPr>
        <w:t xml:space="preserve">                                                       </w:t>
      </w:r>
      <w:r w:rsidR="00A3323C" w:rsidRPr="00611901">
        <w:rPr>
          <w:rFonts w:eastAsia="TimesNewRomanPSMT"/>
        </w:rPr>
        <w:t xml:space="preserve">___________________ </w:t>
      </w:r>
      <w:r w:rsidR="00A3323C">
        <w:rPr>
          <w:rFonts w:eastAsia="TimesNewRomanPSMT"/>
        </w:rPr>
        <w:t xml:space="preserve">О.Н.Липатов </w:t>
      </w:r>
      <w:r w:rsidR="00A3323C" w:rsidRPr="00611901">
        <w:rPr>
          <w:rFonts w:eastAsia="TimesNewRomanPSMT"/>
        </w:rPr>
        <w:t>(</w:t>
      </w:r>
      <w:r w:rsidR="00E24840">
        <w:rPr>
          <w:rFonts w:eastAsia="TimesNewRomanPSMT"/>
        </w:rPr>
        <w:t>раздел 6</w:t>
      </w:r>
      <w:r w:rsidR="00A3323C" w:rsidRPr="00611901">
        <w:rPr>
          <w:rFonts w:eastAsia="TimesNewRomanPSMT"/>
        </w:rPr>
        <w:t>)</w:t>
      </w:r>
    </w:p>
    <w:p w:rsidR="00A3323C" w:rsidRPr="00611901" w:rsidRDefault="00A3323C" w:rsidP="00E24840">
      <w:pPr>
        <w:autoSpaceDE w:val="0"/>
        <w:autoSpaceDN w:val="0"/>
        <w:adjustRightInd w:val="0"/>
        <w:jc w:val="both"/>
        <w:rPr>
          <w:rFonts w:eastAsia="TimesNewRomanPSMT"/>
          <w:sz w:val="20"/>
          <w:szCs w:val="20"/>
        </w:rPr>
      </w:pPr>
      <w:r w:rsidRPr="00A3323C">
        <w:rPr>
          <w:rFonts w:eastAsia="TimesNewRomanPSMT"/>
        </w:rPr>
        <w:t>д-р мед.наук, проф</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A3323C" w:rsidRPr="00611901" w:rsidRDefault="006417B9" w:rsidP="00E24840">
      <w:pPr>
        <w:autoSpaceDE w:val="0"/>
        <w:autoSpaceDN w:val="0"/>
        <w:adjustRightInd w:val="0"/>
        <w:jc w:val="both"/>
        <w:rPr>
          <w:rFonts w:eastAsia="TimesNewRomanPSMT"/>
        </w:rPr>
      </w:pPr>
      <w:r>
        <w:rPr>
          <w:rFonts w:eastAsia="TimesNewRomanPSMT"/>
        </w:rPr>
        <w:t xml:space="preserve">                                                       </w:t>
      </w:r>
      <w:r w:rsidR="00A3323C" w:rsidRPr="00611901">
        <w:rPr>
          <w:rFonts w:eastAsia="TimesNewRomanPSMT"/>
        </w:rPr>
        <w:t xml:space="preserve">___________________ </w:t>
      </w:r>
      <w:r w:rsidR="00A3323C">
        <w:rPr>
          <w:rFonts w:eastAsia="TimesNewRomanPSMT"/>
        </w:rPr>
        <w:t xml:space="preserve">К.Ш.Ганцев </w:t>
      </w:r>
      <w:r w:rsidR="00A3323C" w:rsidRPr="00611901">
        <w:rPr>
          <w:rFonts w:eastAsia="TimesNewRomanPSMT"/>
        </w:rPr>
        <w:t>(</w:t>
      </w:r>
      <w:r w:rsidR="00E24840">
        <w:rPr>
          <w:rFonts w:eastAsia="TimesNewRomanPSMT"/>
        </w:rPr>
        <w:t>раздел 6</w:t>
      </w:r>
      <w:r w:rsidR="00A3323C" w:rsidRPr="00611901">
        <w:rPr>
          <w:rFonts w:eastAsia="TimesNewRomanPSMT"/>
        </w:rPr>
        <w:t>)</w:t>
      </w:r>
    </w:p>
    <w:p w:rsidR="00A3323C" w:rsidRPr="00611901" w:rsidRDefault="00A3323C" w:rsidP="00E24840">
      <w:pPr>
        <w:autoSpaceDE w:val="0"/>
        <w:autoSpaceDN w:val="0"/>
        <w:adjustRightInd w:val="0"/>
        <w:jc w:val="both"/>
        <w:rPr>
          <w:rFonts w:eastAsia="TimesNewRomanPSMT"/>
          <w:sz w:val="20"/>
          <w:szCs w:val="20"/>
        </w:rPr>
      </w:pPr>
      <w:r w:rsidRPr="00A3323C">
        <w:rPr>
          <w:rFonts w:eastAsia="TimesNewRomanPSMT"/>
        </w:rPr>
        <w:t>д-р мед.наук</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6417B9" w:rsidP="00E24840">
      <w:pPr>
        <w:autoSpaceDE w:val="0"/>
        <w:autoSpaceDN w:val="0"/>
        <w:adjustRightInd w:val="0"/>
        <w:jc w:val="both"/>
        <w:rPr>
          <w:rFonts w:eastAsia="TimesNewRomanPSMT"/>
        </w:rPr>
      </w:pPr>
      <w:r>
        <w:rPr>
          <w:rFonts w:eastAsia="TimesNewRomanPSMT"/>
        </w:rPr>
        <w:t xml:space="preserve">                                                       </w:t>
      </w:r>
      <w:r w:rsidR="00900622" w:rsidRPr="00611901">
        <w:rPr>
          <w:rFonts w:eastAsia="TimesNewRomanPSMT"/>
        </w:rPr>
        <w:t xml:space="preserve">___________________ </w:t>
      </w:r>
      <w:r>
        <w:rPr>
          <w:rFonts w:eastAsia="TimesNewRomanPSMT"/>
        </w:rPr>
        <w:t xml:space="preserve">        </w:t>
      </w:r>
      <w:r w:rsidR="00900622">
        <w:rPr>
          <w:rFonts w:eastAsia="TimesNewRomanPSMT"/>
        </w:rPr>
        <w:t xml:space="preserve">Ф.Ш.Зайнуллин </w:t>
      </w:r>
      <w:r w:rsidR="00900622" w:rsidRPr="00611901">
        <w:rPr>
          <w:rFonts w:eastAsia="TimesNewRomanPSMT"/>
        </w:rPr>
        <w:t>(</w:t>
      </w:r>
      <w:r w:rsidR="00E24840">
        <w:rPr>
          <w:rFonts w:eastAsia="TimesNewRomanPSMT"/>
        </w:rPr>
        <w:t>раздел 9</w:t>
      </w:r>
      <w:r w:rsidR="00900622" w:rsidRPr="00611901">
        <w:rPr>
          <w:rFonts w:eastAsia="TimesNewRomanPSMT"/>
        </w:rPr>
        <w:t>)</w:t>
      </w:r>
    </w:p>
    <w:p w:rsidR="00900622" w:rsidRPr="00611901" w:rsidRDefault="00900622" w:rsidP="00E24840">
      <w:pPr>
        <w:autoSpaceDE w:val="0"/>
        <w:autoSpaceDN w:val="0"/>
        <w:adjustRightInd w:val="0"/>
        <w:jc w:val="both"/>
        <w:rPr>
          <w:rFonts w:eastAsia="TimesNewRomanPSMT"/>
          <w:sz w:val="20"/>
          <w:szCs w:val="20"/>
        </w:rPr>
      </w:pPr>
      <w:r>
        <w:rPr>
          <w:rFonts w:eastAsia="TimesNewRomanPSMT"/>
        </w:rPr>
        <w:t>канд.</w:t>
      </w:r>
      <w:r w:rsidRPr="00A3323C">
        <w:rPr>
          <w:rFonts w:eastAsia="TimesNewRomanPSMT"/>
        </w:rPr>
        <w:t xml:space="preserve"> мед.наук</w:t>
      </w:r>
      <w:r w:rsidR="006417B9">
        <w:rPr>
          <w:rFonts w:eastAsia="TimesNewRomanPSMT"/>
        </w:rPr>
        <w:t xml:space="preserve">                                  </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6417B9" w:rsidP="00E24840">
      <w:pPr>
        <w:autoSpaceDE w:val="0"/>
        <w:autoSpaceDN w:val="0"/>
        <w:adjustRightInd w:val="0"/>
        <w:jc w:val="both"/>
        <w:rPr>
          <w:rFonts w:eastAsia="TimesNewRomanPSMT"/>
        </w:rPr>
      </w:pPr>
      <w:r>
        <w:rPr>
          <w:rFonts w:eastAsia="TimesNewRomanPSMT"/>
        </w:rPr>
        <w:t xml:space="preserve">                                                       </w:t>
      </w:r>
      <w:r w:rsidR="00900622" w:rsidRPr="00611901">
        <w:rPr>
          <w:rFonts w:eastAsia="TimesNewRomanPSMT"/>
        </w:rPr>
        <w:t xml:space="preserve">___________________ </w:t>
      </w:r>
      <w:r w:rsidR="00900622">
        <w:rPr>
          <w:rFonts w:eastAsia="TimesNewRomanPSMT"/>
        </w:rPr>
        <w:t xml:space="preserve">Д.С.Турсуметов </w:t>
      </w:r>
      <w:r w:rsidR="00900622" w:rsidRPr="00611901">
        <w:rPr>
          <w:rFonts w:eastAsia="TimesNewRomanPSMT"/>
        </w:rPr>
        <w:t>(</w:t>
      </w:r>
      <w:r w:rsidR="00E24840">
        <w:rPr>
          <w:rFonts w:eastAsia="TimesNewRomanPSMT"/>
        </w:rPr>
        <w:t>раздел 10</w:t>
      </w:r>
      <w:r w:rsidR="00900622" w:rsidRPr="00611901">
        <w:rPr>
          <w:rFonts w:eastAsia="TimesNewRomanPSMT"/>
        </w:rPr>
        <w:t>)</w:t>
      </w:r>
    </w:p>
    <w:p w:rsidR="00900622" w:rsidRPr="00611901" w:rsidRDefault="00900622" w:rsidP="00E24840">
      <w:pPr>
        <w:autoSpaceDE w:val="0"/>
        <w:autoSpaceDN w:val="0"/>
        <w:adjustRightInd w:val="0"/>
        <w:jc w:val="both"/>
        <w:rPr>
          <w:rFonts w:eastAsia="TimesNewRomanPSMT"/>
          <w:sz w:val="20"/>
          <w:szCs w:val="20"/>
        </w:rPr>
      </w:pPr>
      <w:r>
        <w:rPr>
          <w:rFonts w:eastAsia="TimesNewRomanPSMT"/>
          <w:sz w:val="20"/>
          <w:szCs w:val="20"/>
        </w:rPr>
        <w:t>к</w:t>
      </w:r>
      <w:r>
        <w:rPr>
          <w:rFonts w:eastAsia="TimesNewRomanPSMT"/>
        </w:rPr>
        <w:t>анд. мед.наук</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6417B9" w:rsidP="00E24840">
      <w:pPr>
        <w:autoSpaceDE w:val="0"/>
        <w:autoSpaceDN w:val="0"/>
        <w:adjustRightInd w:val="0"/>
        <w:jc w:val="both"/>
        <w:rPr>
          <w:rFonts w:eastAsia="TimesNewRomanPSMT"/>
        </w:rPr>
      </w:pPr>
      <w:r>
        <w:rPr>
          <w:rFonts w:eastAsia="TimesNewRomanPSMT"/>
        </w:rPr>
        <w:t xml:space="preserve">                                                       </w:t>
      </w:r>
      <w:r w:rsidR="00900622" w:rsidRPr="00611901">
        <w:rPr>
          <w:rFonts w:eastAsia="TimesNewRomanPSMT"/>
        </w:rPr>
        <w:t xml:space="preserve">___________________ </w:t>
      </w:r>
      <w:r w:rsidR="00900622">
        <w:rPr>
          <w:rFonts w:eastAsia="TimesNewRomanPSMT"/>
        </w:rPr>
        <w:t xml:space="preserve">Н.Г.Валиева </w:t>
      </w:r>
      <w:r w:rsidR="00900622" w:rsidRPr="00611901">
        <w:rPr>
          <w:rFonts w:eastAsia="TimesNewRomanPSMT"/>
        </w:rPr>
        <w:t>(</w:t>
      </w:r>
      <w:r w:rsidR="00E24840">
        <w:rPr>
          <w:rFonts w:eastAsia="TimesNewRomanPSMT"/>
        </w:rPr>
        <w:t>раздел 11</w:t>
      </w:r>
      <w:r w:rsidR="00900622" w:rsidRPr="00611901">
        <w:rPr>
          <w:rFonts w:eastAsia="TimesNewRomanPSMT"/>
        </w:rPr>
        <w:t>)</w:t>
      </w:r>
    </w:p>
    <w:p w:rsidR="00900622" w:rsidRPr="00611901" w:rsidRDefault="00900622" w:rsidP="00E24840">
      <w:pPr>
        <w:autoSpaceDE w:val="0"/>
        <w:autoSpaceDN w:val="0"/>
        <w:adjustRightInd w:val="0"/>
        <w:jc w:val="both"/>
        <w:rPr>
          <w:rFonts w:eastAsia="TimesNewRomanPSMT"/>
          <w:sz w:val="20"/>
          <w:szCs w:val="20"/>
        </w:rPr>
      </w:pPr>
      <w:r>
        <w:rPr>
          <w:rFonts w:eastAsia="TimesNewRomanPSMT"/>
          <w:sz w:val="20"/>
          <w:szCs w:val="20"/>
        </w:rPr>
        <w:t>к</w:t>
      </w:r>
      <w:r>
        <w:rPr>
          <w:rFonts w:eastAsia="TimesNewRomanPSMT"/>
        </w:rPr>
        <w:t>анд. мед.наук</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6417B9" w:rsidP="00E24840">
      <w:pPr>
        <w:autoSpaceDE w:val="0"/>
        <w:autoSpaceDN w:val="0"/>
        <w:adjustRightInd w:val="0"/>
        <w:jc w:val="both"/>
        <w:rPr>
          <w:rFonts w:eastAsia="TimesNewRomanPSMT"/>
        </w:rPr>
      </w:pPr>
      <w:r>
        <w:rPr>
          <w:rFonts w:eastAsia="TimesNewRomanPSMT"/>
        </w:rPr>
        <w:t xml:space="preserve">                                                       </w:t>
      </w:r>
      <w:r w:rsidR="00900622" w:rsidRPr="00611901">
        <w:rPr>
          <w:rFonts w:eastAsia="TimesNewRomanPSMT"/>
        </w:rPr>
        <w:t xml:space="preserve">___________________ </w:t>
      </w:r>
      <w:r w:rsidR="00900622">
        <w:rPr>
          <w:rFonts w:eastAsia="TimesNewRomanPSMT"/>
        </w:rPr>
        <w:t xml:space="preserve">Л.Н.Кудряшова </w:t>
      </w:r>
      <w:r w:rsidR="00900622" w:rsidRPr="00611901">
        <w:rPr>
          <w:rFonts w:eastAsia="TimesNewRomanPSMT"/>
        </w:rPr>
        <w:t>(</w:t>
      </w:r>
      <w:r w:rsidR="00E24840">
        <w:rPr>
          <w:rFonts w:eastAsia="TimesNewRomanPSMT"/>
        </w:rPr>
        <w:t>раздел 2, 3, 4</w:t>
      </w:r>
      <w:r w:rsidR="00900622" w:rsidRPr="00611901">
        <w:rPr>
          <w:rFonts w:eastAsia="TimesNewRomanPSMT"/>
        </w:rPr>
        <w:t>)</w:t>
      </w:r>
    </w:p>
    <w:p w:rsidR="00900622" w:rsidRPr="00611901" w:rsidRDefault="00900622" w:rsidP="00E24840">
      <w:pPr>
        <w:autoSpaceDE w:val="0"/>
        <w:autoSpaceDN w:val="0"/>
        <w:adjustRightInd w:val="0"/>
        <w:jc w:val="both"/>
        <w:rPr>
          <w:rFonts w:eastAsia="TimesNewRomanPSMT"/>
          <w:sz w:val="20"/>
          <w:szCs w:val="20"/>
        </w:rPr>
      </w:pPr>
      <w:r>
        <w:rPr>
          <w:rFonts w:eastAsia="TimesNewRomanPSMT"/>
          <w:sz w:val="20"/>
          <w:szCs w:val="20"/>
        </w:rPr>
        <w:t>к</w:t>
      </w:r>
      <w:r>
        <w:rPr>
          <w:rFonts w:eastAsia="TimesNewRomanPSMT"/>
        </w:rPr>
        <w:t>анд. мед.наук</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6417B9" w:rsidP="00E24840">
      <w:pPr>
        <w:autoSpaceDE w:val="0"/>
        <w:autoSpaceDN w:val="0"/>
        <w:adjustRightInd w:val="0"/>
        <w:jc w:val="both"/>
        <w:rPr>
          <w:rFonts w:eastAsia="TimesNewRomanPSMT"/>
        </w:rPr>
      </w:pPr>
      <w:r>
        <w:rPr>
          <w:rFonts w:eastAsia="TimesNewRomanPSMT"/>
        </w:rPr>
        <w:t xml:space="preserve">                                                       </w:t>
      </w:r>
      <w:r w:rsidR="00900622" w:rsidRPr="00611901">
        <w:rPr>
          <w:rFonts w:eastAsia="TimesNewRomanPSMT"/>
        </w:rPr>
        <w:t xml:space="preserve">___________________ </w:t>
      </w:r>
      <w:r w:rsidR="00900622">
        <w:rPr>
          <w:rFonts w:eastAsia="TimesNewRomanPSMT"/>
        </w:rPr>
        <w:t xml:space="preserve">Г.Х.Ахмадуллина </w:t>
      </w:r>
      <w:r w:rsidR="00900622" w:rsidRPr="00611901">
        <w:rPr>
          <w:rFonts w:eastAsia="TimesNewRomanPSMT"/>
        </w:rPr>
        <w:t>(</w:t>
      </w:r>
      <w:r w:rsidR="00E24840">
        <w:rPr>
          <w:rFonts w:eastAsia="TimesNewRomanPSMT"/>
        </w:rPr>
        <w:t>раздел 2, 3</w:t>
      </w:r>
      <w:r w:rsidR="00900622" w:rsidRPr="00611901">
        <w:rPr>
          <w:rFonts w:eastAsia="TimesNewRomanPSMT"/>
        </w:rPr>
        <w:t>)</w:t>
      </w:r>
    </w:p>
    <w:p w:rsidR="00900622" w:rsidRPr="00611901" w:rsidRDefault="00900622" w:rsidP="00E24840">
      <w:pPr>
        <w:autoSpaceDE w:val="0"/>
        <w:autoSpaceDN w:val="0"/>
        <w:adjustRightInd w:val="0"/>
        <w:jc w:val="both"/>
        <w:rPr>
          <w:rFonts w:eastAsia="TimesNewRomanPSMT"/>
          <w:sz w:val="20"/>
          <w:szCs w:val="20"/>
        </w:rPr>
      </w:pPr>
      <w:r>
        <w:rPr>
          <w:rFonts w:eastAsia="TimesNewRomanPSMT"/>
          <w:sz w:val="20"/>
          <w:szCs w:val="20"/>
        </w:rPr>
        <w:t>к</w:t>
      </w:r>
      <w:r>
        <w:rPr>
          <w:rFonts w:eastAsia="TimesNewRomanPSMT"/>
        </w:rPr>
        <w:t>анд. мед.наук</w:t>
      </w:r>
      <w:r w:rsidR="00E24840">
        <w:rPr>
          <w:rFonts w:eastAsia="TimesNewRomanPSMT"/>
        </w:rPr>
        <w:t xml:space="preserve"> </w:t>
      </w:r>
      <w:r w:rsidR="006417B9">
        <w:rPr>
          <w:rFonts w:eastAsia="TimesNewRomanPSMT"/>
        </w:rPr>
        <w:t xml:space="preserve">                                       </w:t>
      </w:r>
      <w:r w:rsidRPr="00611901">
        <w:rPr>
          <w:rFonts w:eastAsia="TimesNewRomanPSMT"/>
          <w:sz w:val="20"/>
          <w:szCs w:val="20"/>
        </w:rPr>
        <w:t>подпись, дата</w:t>
      </w:r>
    </w:p>
    <w:p w:rsidR="00900622" w:rsidRPr="00611901" w:rsidRDefault="00900622" w:rsidP="00E24840">
      <w:pPr>
        <w:jc w:val="both"/>
        <w:rPr>
          <w:b/>
        </w:rPr>
      </w:pPr>
    </w:p>
    <w:p w:rsidR="00482C0C" w:rsidRDefault="00482C0C" w:rsidP="00E24840">
      <w:pPr>
        <w:jc w:val="both"/>
      </w:pPr>
    </w:p>
    <w:p w:rsidR="00E24840" w:rsidRDefault="00E24840" w:rsidP="00E24840">
      <w:pPr>
        <w:jc w:val="both"/>
      </w:pPr>
    </w:p>
    <w:p w:rsidR="00E24840" w:rsidRDefault="00E24840" w:rsidP="00E24840">
      <w:pPr>
        <w:jc w:val="both"/>
      </w:pPr>
    </w:p>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E24840" w:rsidRDefault="00E24840"/>
    <w:p w:rsidR="000D0B20" w:rsidRDefault="000D0B20" w:rsidP="00E24840">
      <w:pPr>
        <w:autoSpaceDE w:val="0"/>
        <w:autoSpaceDN w:val="0"/>
        <w:adjustRightInd w:val="0"/>
        <w:jc w:val="center"/>
        <w:rPr>
          <w:b/>
          <w:bCs/>
        </w:rPr>
        <w:sectPr w:rsidR="000D0B20" w:rsidSect="00E00478">
          <w:pgSz w:w="11906" w:h="16838"/>
          <w:pgMar w:top="1134" w:right="850" w:bottom="1134" w:left="1701" w:header="708" w:footer="708" w:gutter="0"/>
          <w:cols w:space="708"/>
          <w:docGrid w:linePitch="360"/>
        </w:sectPr>
      </w:pPr>
    </w:p>
    <w:p w:rsidR="000D0B20" w:rsidRPr="002A2B39" w:rsidRDefault="000D0B20" w:rsidP="00E24840">
      <w:pPr>
        <w:autoSpaceDE w:val="0"/>
        <w:autoSpaceDN w:val="0"/>
        <w:adjustRightInd w:val="0"/>
        <w:jc w:val="center"/>
        <w:rPr>
          <w:b/>
          <w:bCs/>
        </w:rPr>
      </w:pPr>
    </w:p>
    <w:p w:rsidR="00E24840" w:rsidRPr="00AF64DC" w:rsidRDefault="00E24840" w:rsidP="00E24840">
      <w:pPr>
        <w:autoSpaceDE w:val="0"/>
        <w:autoSpaceDN w:val="0"/>
        <w:adjustRightInd w:val="0"/>
        <w:jc w:val="center"/>
        <w:rPr>
          <w:rFonts w:eastAsia="TimesNewRomanPSMT"/>
          <w:sz w:val="28"/>
          <w:szCs w:val="28"/>
        </w:rPr>
      </w:pPr>
      <w:r w:rsidRPr="00AF64DC">
        <w:rPr>
          <w:rFonts w:eastAsia="TimesNewRomanPSMT"/>
          <w:sz w:val="28"/>
          <w:szCs w:val="28"/>
        </w:rPr>
        <w:t>РЕФЕРАТ</w:t>
      </w:r>
    </w:p>
    <w:p w:rsidR="00E24840" w:rsidRPr="002A2B39" w:rsidRDefault="00E24840" w:rsidP="00E24840">
      <w:pPr>
        <w:autoSpaceDE w:val="0"/>
        <w:autoSpaceDN w:val="0"/>
        <w:adjustRightInd w:val="0"/>
        <w:jc w:val="center"/>
        <w:rPr>
          <w:rFonts w:eastAsia="TimesNewRomanPSMT"/>
        </w:rPr>
      </w:pPr>
    </w:p>
    <w:p w:rsidR="00E24840" w:rsidRPr="002A2B39" w:rsidRDefault="006C0821" w:rsidP="00E24840">
      <w:pPr>
        <w:autoSpaceDE w:val="0"/>
        <w:autoSpaceDN w:val="0"/>
        <w:adjustRightInd w:val="0"/>
        <w:ind w:firstLine="709"/>
        <w:jc w:val="both"/>
        <w:rPr>
          <w:rFonts w:eastAsia="TimesNewRomanPSMT"/>
        </w:rPr>
      </w:pPr>
      <w:r>
        <w:rPr>
          <w:rFonts w:eastAsia="TimesNewRomanPSMT"/>
        </w:rPr>
        <w:t xml:space="preserve">Отчет  </w:t>
      </w:r>
      <w:r w:rsidR="002D1341">
        <w:rPr>
          <w:rFonts w:eastAsia="TimesNewRomanPSMT"/>
        </w:rPr>
        <w:t>50 с., 1  ч., 4  рис.,</w:t>
      </w:r>
      <w:r>
        <w:rPr>
          <w:rFonts w:eastAsia="TimesNewRomanPSMT"/>
        </w:rPr>
        <w:t xml:space="preserve"> </w:t>
      </w:r>
      <w:r w:rsidR="002D1341">
        <w:rPr>
          <w:rFonts w:eastAsia="TimesNewRomanPSMT"/>
        </w:rPr>
        <w:t>6</w:t>
      </w:r>
      <w:r>
        <w:rPr>
          <w:rFonts w:eastAsia="TimesNewRomanPSMT"/>
        </w:rPr>
        <w:t xml:space="preserve"> табл.,</w:t>
      </w:r>
      <w:r w:rsidR="002D1341">
        <w:rPr>
          <w:rFonts w:eastAsia="TimesNewRomanPSMT"/>
        </w:rPr>
        <w:t xml:space="preserve"> 18 </w:t>
      </w:r>
      <w:r w:rsidR="00E24840" w:rsidRPr="002A2B39">
        <w:rPr>
          <w:rFonts w:eastAsia="TimesNewRomanPSMT"/>
        </w:rPr>
        <w:t xml:space="preserve"> источников, </w:t>
      </w:r>
      <w:r>
        <w:rPr>
          <w:rFonts w:eastAsia="TimesNewRomanPSMT"/>
        </w:rPr>
        <w:t xml:space="preserve"> </w:t>
      </w:r>
      <w:r w:rsidR="002D1341">
        <w:rPr>
          <w:rFonts w:eastAsia="TimesNewRomanPSMT"/>
        </w:rPr>
        <w:t>9</w:t>
      </w:r>
      <w:r w:rsidR="00E24840" w:rsidRPr="002A2B39">
        <w:rPr>
          <w:rFonts w:eastAsia="TimesNewRomanPSMT"/>
        </w:rPr>
        <w:t xml:space="preserve"> прил.</w:t>
      </w:r>
    </w:p>
    <w:p w:rsidR="00E24840" w:rsidRPr="002A2B39" w:rsidRDefault="00E27E33" w:rsidP="00E24840">
      <w:pPr>
        <w:autoSpaceDE w:val="0"/>
        <w:autoSpaceDN w:val="0"/>
        <w:adjustRightInd w:val="0"/>
        <w:ind w:firstLine="709"/>
        <w:jc w:val="both"/>
        <w:rPr>
          <w:rFonts w:eastAsia="TimesNewRomanPSMT"/>
        </w:rPr>
      </w:pPr>
      <w:r>
        <w:rPr>
          <w:rFonts w:eastAsia="TimesNewRomanPSMT"/>
        </w:rPr>
        <w:t>ЗЛОКАЧЕСТВЕННЫЕ НОВООБРАЗОВАНИЯ, СЕРДЕЧНО-СОСУДИСТЫЕ ЗАБОЛЕВАНИЯ, ОНКОЛОГИЧЕСКАЯ ЗАБОЛЕВАЕМОСТЬ И СМЕРТНОСТЬ, ПРЕЖДЕВРЕМЕННАЯ СМЕРТНОСТЬ</w:t>
      </w:r>
    </w:p>
    <w:p w:rsidR="00E24840" w:rsidRPr="002A2B39" w:rsidRDefault="00E24840" w:rsidP="00E24840">
      <w:pPr>
        <w:autoSpaceDE w:val="0"/>
        <w:autoSpaceDN w:val="0"/>
        <w:adjustRightInd w:val="0"/>
        <w:ind w:firstLine="709"/>
        <w:jc w:val="both"/>
        <w:rPr>
          <w:rFonts w:eastAsia="TimesNewRomanPSMT"/>
        </w:rPr>
      </w:pPr>
      <w:r w:rsidRPr="002A2B39">
        <w:rPr>
          <w:rFonts w:eastAsia="TimesNewRomanPSMT"/>
        </w:rPr>
        <w:t xml:space="preserve">Объектом исследования являются </w:t>
      </w:r>
      <w:r w:rsidR="00500E92">
        <w:rPr>
          <w:rFonts w:eastAsia="TimesNewRomanPSMT"/>
        </w:rPr>
        <w:t>показатели заболеваемости злокачественными новообразованиями населения Республики Башкортостан, больные сердечно-сосудистыми заболеваниями.</w:t>
      </w:r>
    </w:p>
    <w:p w:rsidR="00E24840" w:rsidRPr="002A2B39" w:rsidRDefault="00E24840" w:rsidP="00E24840">
      <w:pPr>
        <w:autoSpaceDE w:val="0"/>
        <w:autoSpaceDN w:val="0"/>
        <w:adjustRightInd w:val="0"/>
        <w:ind w:firstLine="709"/>
        <w:jc w:val="both"/>
        <w:rPr>
          <w:rFonts w:eastAsia="TimesNewRomanPSMT"/>
        </w:rPr>
      </w:pPr>
      <w:r w:rsidRPr="002A2B39">
        <w:rPr>
          <w:rFonts w:eastAsia="TimesNewRomanPSMT"/>
        </w:rPr>
        <w:t xml:space="preserve">Цель работы - </w:t>
      </w:r>
      <w:r w:rsidR="00500E92" w:rsidRPr="00D077D9">
        <w:t>провести анализ влияния сердечно-сосудистых и онкологических заболеваний на демографические показатели в Республике Башкортостан, определить прогноз ожидаемой продолжительности жизни и преждевременной смертности от сердечно-сосудистых и онкологических заболеваний.</w:t>
      </w:r>
      <w:r w:rsidRPr="002A2B39">
        <w:rPr>
          <w:rFonts w:eastAsia="TimesNewRomanPSMT"/>
        </w:rPr>
        <w:t>.</w:t>
      </w:r>
    </w:p>
    <w:p w:rsidR="00E27E33" w:rsidRPr="00E27E33" w:rsidRDefault="00E27E33" w:rsidP="00E24840">
      <w:pPr>
        <w:autoSpaceDE w:val="0"/>
        <w:autoSpaceDN w:val="0"/>
        <w:adjustRightInd w:val="0"/>
        <w:ind w:firstLine="709"/>
        <w:jc w:val="both"/>
      </w:pPr>
      <w:r w:rsidRPr="00E27E33">
        <w:t>Существенный вклад в структуру онкологической заболеваемости и смертности населения от злокачественных новообразований вносят опухоли гормонозависимых органов, предпринято исследование данной проблемы на региональном уровне.</w:t>
      </w:r>
    </w:p>
    <w:p w:rsidR="00E24840" w:rsidRPr="00E27E33" w:rsidRDefault="00E24840" w:rsidP="00E24840">
      <w:pPr>
        <w:autoSpaceDE w:val="0"/>
        <w:autoSpaceDN w:val="0"/>
        <w:adjustRightInd w:val="0"/>
        <w:ind w:firstLine="709"/>
        <w:jc w:val="both"/>
        <w:rPr>
          <w:rFonts w:eastAsia="TimesNewRomanPSMT"/>
          <w:color w:val="000000"/>
        </w:rPr>
      </w:pPr>
      <w:r w:rsidRPr="002A2B39">
        <w:rPr>
          <w:rFonts w:eastAsia="TimesNewRomanPSMT"/>
          <w:color w:val="000000"/>
        </w:rPr>
        <w:t xml:space="preserve">В результате исследования впервые были </w:t>
      </w:r>
      <w:r w:rsidR="00E27E33">
        <w:rPr>
          <w:rFonts w:eastAsia="TimesNewRomanPSMT"/>
          <w:color w:val="000000"/>
        </w:rPr>
        <w:t xml:space="preserve">разработаны новые высокоэффективные и высокотехнологичные методы лечения больных сердечно-сосудистыми заболеваниями, внедрение которых в клиническую практику сердечно-сосудистых центров в РБ позволило снизить смертность населения. </w:t>
      </w:r>
      <w:r w:rsidR="00E27E33" w:rsidRPr="00E27E33">
        <w:t>С 2012 по 2014 годы показатель смертности снизился на 14,4 % и составляет 521,7 на 100 тыс. населения.</w:t>
      </w:r>
      <w:r w:rsidR="00F456A7">
        <w:t xml:space="preserve"> В результате исследования многолетних трендов заболеваемости гормонозависимыми опухолями, вносящими наибольший вклад в формирование смертности </w:t>
      </w:r>
      <w:r w:rsidR="006C0821">
        <w:t>от онкологических заболеваний, выделены основные закономерности их распространения в РБ,  а также сформированы таргетные группы для целевой направленности противораковых профилактических мероприятий.</w:t>
      </w:r>
    </w:p>
    <w:p w:rsidR="00E24840" w:rsidRPr="002A2B39" w:rsidRDefault="00E24840" w:rsidP="00E24840">
      <w:pPr>
        <w:autoSpaceDE w:val="0"/>
        <w:autoSpaceDN w:val="0"/>
        <w:adjustRightInd w:val="0"/>
        <w:ind w:firstLine="709"/>
        <w:jc w:val="both"/>
        <w:rPr>
          <w:rFonts w:eastAsia="TimesNewRomanPSMT"/>
          <w:color w:val="000000"/>
        </w:rPr>
      </w:pPr>
      <w:r w:rsidRPr="002A2B39">
        <w:rPr>
          <w:rFonts w:eastAsia="TimesNewRomanPSMT"/>
          <w:color w:val="000000"/>
        </w:rPr>
        <w:t xml:space="preserve">Степень внедрения </w:t>
      </w:r>
      <w:r w:rsidR="006C0821">
        <w:rPr>
          <w:rFonts w:eastAsia="TimesNewRomanPSMT"/>
          <w:color w:val="000000"/>
        </w:rPr>
        <w:t>–</w:t>
      </w:r>
      <w:r w:rsidRPr="002A2B39">
        <w:rPr>
          <w:rFonts w:eastAsia="TimesNewRomanPSMT"/>
          <w:color w:val="000000"/>
        </w:rPr>
        <w:t xml:space="preserve"> </w:t>
      </w:r>
      <w:r w:rsidR="006C0821">
        <w:rPr>
          <w:rFonts w:eastAsia="TimesNewRomanPSMT"/>
          <w:color w:val="000000"/>
        </w:rPr>
        <w:t>результаты исследования внедрены на региональном уровне в практике онкологических и сердечно-сосудистых центров.</w:t>
      </w:r>
    </w:p>
    <w:p w:rsidR="00E24840" w:rsidRPr="002A2B39" w:rsidRDefault="00E24840" w:rsidP="00E24840">
      <w:pPr>
        <w:jc w:val="both"/>
        <w:rPr>
          <w:b/>
        </w:rPr>
      </w:pPr>
    </w:p>
    <w:p w:rsidR="00E24840" w:rsidRDefault="00E24840"/>
    <w:p w:rsidR="00AF64DC" w:rsidRDefault="00AF64DC" w:rsidP="00710ECB">
      <w:pPr>
        <w:spacing w:line="360" w:lineRule="auto"/>
        <w:jc w:val="center"/>
        <w:rPr>
          <w:b/>
          <w:sz w:val="28"/>
          <w:szCs w:val="28"/>
        </w:rPr>
        <w:sectPr w:rsidR="00AF64DC" w:rsidSect="000D0B20">
          <w:pgSz w:w="11906" w:h="16838"/>
          <w:pgMar w:top="1134" w:right="850" w:bottom="1134" w:left="1701" w:header="708" w:footer="708" w:gutter="0"/>
          <w:cols w:space="708"/>
          <w:docGrid w:linePitch="360"/>
        </w:sectPr>
      </w:pPr>
    </w:p>
    <w:p w:rsidR="00AF64DC" w:rsidRDefault="00AF64DC" w:rsidP="00710ECB">
      <w:pPr>
        <w:spacing w:line="360" w:lineRule="auto"/>
        <w:jc w:val="center"/>
        <w:rPr>
          <w:sz w:val="28"/>
          <w:szCs w:val="28"/>
        </w:rPr>
      </w:pPr>
      <w:r w:rsidRPr="00AF64DC">
        <w:rPr>
          <w:sz w:val="28"/>
          <w:szCs w:val="28"/>
        </w:rPr>
        <w:lastRenderedPageBreak/>
        <w:t>СОДЕРЖАНИЕ</w:t>
      </w:r>
    </w:p>
    <w:p w:rsidR="00BC75BE" w:rsidRDefault="00BC75BE" w:rsidP="00710ECB">
      <w:pPr>
        <w:spacing w:line="360" w:lineRule="auto"/>
        <w:jc w:val="center"/>
        <w:rPr>
          <w:sz w:val="28"/>
          <w:szCs w:val="28"/>
        </w:rPr>
      </w:pPr>
    </w:p>
    <w:p w:rsidR="00BC75BE" w:rsidRPr="00AF64DC" w:rsidRDefault="00BC75BE" w:rsidP="00710ECB">
      <w:pPr>
        <w:spacing w:line="360" w:lineRule="auto"/>
        <w:jc w:val="cente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138"/>
        <w:gridCol w:w="3191"/>
      </w:tblGrid>
      <w:tr w:rsidR="00BC75BE" w:rsidRPr="00BC75BE" w:rsidTr="00BC75BE">
        <w:tc>
          <w:tcPr>
            <w:tcW w:w="1242" w:type="dxa"/>
          </w:tcPr>
          <w:p w:rsidR="00BC75BE" w:rsidRPr="00BC75BE" w:rsidRDefault="00BC75BE" w:rsidP="00BC75BE">
            <w:pPr>
              <w:spacing w:line="480" w:lineRule="auto"/>
              <w:jc w:val="center"/>
              <w:rPr>
                <w:sz w:val="28"/>
                <w:szCs w:val="28"/>
              </w:rPr>
            </w:pPr>
            <w:r w:rsidRPr="00BC75BE">
              <w:rPr>
                <w:sz w:val="28"/>
                <w:szCs w:val="28"/>
              </w:rPr>
              <w:t>№</w:t>
            </w:r>
          </w:p>
        </w:tc>
        <w:tc>
          <w:tcPr>
            <w:tcW w:w="5138" w:type="dxa"/>
          </w:tcPr>
          <w:p w:rsidR="00BC75BE" w:rsidRPr="00BC75BE" w:rsidRDefault="00BC75BE" w:rsidP="00BC75BE">
            <w:pPr>
              <w:spacing w:line="480" w:lineRule="auto"/>
              <w:jc w:val="both"/>
              <w:rPr>
                <w:sz w:val="28"/>
                <w:szCs w:val="28"/>
              </w:rPr>
            </w:pPr>
            <w:r w:rsidRPr="00BC75BE">
              <w:rPr>
                <w:sz w:val="28"/>
                <w:szCs w:val="28"/>
              </w:rPr>
              <w:t>Наименование раздела</w:t>
            </w:r>
          </w:p>
        </w:tc>
        <w:tc>
          <w:tcPr>
            <w:tcW w:w="3191" w:type="dxa"/>
          </w:tcPr>
          <w:p w:rsidR="00BC75BE" w:rsidRPr="00BC75BE" w:rsidRDefault="00BC75BE" w:rsidP="00BC75BE">
            <w:pPr>
              <w:spacing w:line="480" w:lineRule="auto"/>
              <w:jc w:val="center"/>
              <w:rPr>
                <w:sz w:val="28"/>
                <w:szCs w:val="28"/>
              </w:rPr>
            </w:pPr>
            <w:r w:rsidRPr="00BC75BE">
              <w:rPr>
                <w:sz w:val="28"/>
                <w:szCs w:val="28"/>
              </w:rPr>
              <w:t>С.</w:t>
            </w:r>
          </w:p>
        </w:tc>
      </w:tr>
      <w:tr w:rsidR="00BC75BE" w:rsidRPr="00BC75BE" w:rsidTr="00BC75BE">
        <w:tc>
          <w:tcPr>
            <w:tcW w:w="1242" w:type="dxa"/>
          </w:tcPr>
          <w:p w:rsidR="00BC75BE" w:rsidRPr="00BC75BE" w:rsidRDefault="00BC75BE" w:rsidP="00BC75BE">
            <w:pPr>
              <w:spacing w:line="480" w:lineRule="auto"/>
              <w:jc w:val="center"/>
              <w:rPr>
                <w:sz w:val="28"/>
                <w:szCs w:val="28"/>
              </w:rPr>
            </w:pPr>
            <w:r w:rsidRPr="00BC75BE">
              <w:rPr>
                <w:sz w:val="28"/>
                <w:szCs w:val="28"/>
              </w:rPr>
              <w:t>1.</w:t>
            </w:r>
          </w:p>
        </w:tc>
        <w:tc>
          <w:tcPr>
            <w:tcW w:w="5138" w:type="dxa"/>
          </w:tcPr>
          <w:p w:rsidR="00BC75BE" w:rsidRPr="00BC75BE" w:rsidRDefault="00BC75BE" w:rsidP="00BC75BE">
            <w:pPr>
              <w:spacing w:line="480" w:lineRule="auto"/>
              <w:jc w:val="both"/>
              <w:rPr>
                <w:sz w:val="28"/>
                <w:szCs w:val="28"/>
              </w:rPr>
            </w:pPr>
            <w:r w:rsidRPr="00BC75BE">
              <w:rPr>
                <w:sz w:val="28"/>
                <w:szCs w:val="28"/>
              </w:rPr>
              <w:t>Введение</w:t>
            </w:r>
          </w:p>
        </w:tc>
        <w:tc>
          <w:tcPr>
            <w:tcW w:w="3191" w:type="dxa"/>
          </w:tcPr>
          <w:p w:rsidR="00BC75BE" w:rsidRPr="00BC75BE" w:rsidRDefault="00BC75BE" w:rsidP="00BC75BE">
            <w:pPr>
              <w:spacing w:line="480" w:lineRule="auto"/>
              <w:jc w:val="center"/>
              <w:rPr>
                <w:sz w:val="28"/>
                <w:szCs w:val="28"/>
              </w:rPr>
            </w:pPr>
            <w:r w:rsidRPr="00BC75BE">
              <w:rPr>
                <w:sz w:val="28"/>
                <w:szCs w:val="28"/>
              </w:rPr>
              <w:t>5</w:t>
            </w:r>
          </w:p>
        </w:tc>
      </w:tr>
      <w:tr w:rsidR="00BC75BE" w:rsidRPr="00BC75BE" w:rsidTr="00BC75BE">
        <w:tc>
          <w:tcPr>
            <w:tcW w:w="1242" w:type="dxa"/>
          </w:tcPr>
          <w:p w:rsidR="00BC75BE" w:rsidRPr="00BC75BE" w:rsidRDefault="00BC75BE" w:rsidP="00BC75BE">
            <w:pPr>
              <w:spacing w:line="480" w:lineRule="auto"/>
              <w:jc w:val="center"/>
              <w:rPr>
                <w:sz w:val="28"/>
                <w:szCs w:val="28"/>
              </w:rPr>
            </w:pPr>
            <w:r w:rsidRPr="00BC75BE">
              <w:rPr>
                <w:sz w:val="28"/>
                <w:szCs w:val="28"/>
              </w:rPr>
              <w:t>2.</w:t>
            </w:r>
          </w:p>
        </w:tc>
        <w:tc>
          <w:tcPr>
            <w:tcW w:w="5138" w:type="dxa"/>
          </w:tcPr>
          <w:p w:rsidR="00BC75BE" w:rsidRPr="00BC75BE" w:rsidRDefault="00BC75BE" w:rsidP="00BC75BE">
            <w:pPr>
              <w:spacing w:line="480" w:lineRule="auto"/>
              <w:jc w:val="both"/>
              <w:rPr>
                <w:sz w:val="28"/>
                <w:szCs w:val="28"/>
              </w:rPr>
            </w:pPr>
            <w:r>
              <w:rPr>
                <w:sz w:val="28"/>
                <w:szCs w:val="28"/>
              </w:rPr>
              <w:t xml:space="preserve">Полученные результаты </w:t>
            </w:r>
          </w:p>
        </w:tc>
        <w:tc>
          <w:tcPr>
            <w:tcW w:w="3191" w:type="dxa"/>
          </w:tcPr>
          <w:p w:rsidR="00BC75BE" w:rsidRPr="00BC75BE" w:rsidRDefault="00BC75BE" w:rsidP="00BC75BE">
            <w:pPr>
              <w:spacing w:line="480" w:lineRule="auto"/>
              <w:jc w:val="center"/>
              <w:rPr>
                <w:sz w:val="28"/>
                <w:szCs w:val="28"/>
              </w:rPr>
            </w:pPr>
            <w:r>
              <w:rPr>
                <w:sz w:val="28"/>
                <w:szCs w:val="28"/>
              </w:rPr>
              <w:t>7</w:t>
            </w:r>
          </w:p>
        </w:tc>
      </w:tr>
      <w:tr w:rsidR="00BC75BE" w:rsidRPr="00BC75BE" w:rsidTr="00BC75BE">
        <w:tc>
          <w:tcPr>
            <w:tcW w:w="1242" w:type="dxa"/>
          </w:tcPr>
          <w:p w:rsidR="00BC75BE" w:rsidRPr="00BC75BE" w:rsidRDefault="00BC75BE" w:rsidP="00BC75BE">
            <w:pPr>
              <w:spacing w:line="480" w:lineRule="auto"/>
              <w:jc w:val="center"/>
              <w:rPr>
                <w:sz w:val="28"/>
                <w:szCs w:val="28"/>
              </w:rPr>
            </w:pPr>
            <w:r>
              <w:rPr>
                <w:sz w:val="28"/>
                <w:szCs w:val="28"/>
              </w:rPr>
              <w:t>3.</w:t>
            </w:r>
          </w:p>
        </w:tc>
        <w:tc>
          <w:tcPr>
            <w:tcW w:w="5138" w:type="dxa"/>
          </w:tcPr>
          <w:p w:rsidR="00BC75BE" w:rsidRPr="00BC75BE" w:rsidRDefault="00BC75BE" w:rsidP="00BC75BE">
            <w:pPr>
              <w:spacing w:line="480" w:lineRule="auto"/>
              <w:jc w:val="both"/>
              <w:rPr>
                <w:sz w:val="28"/>
                <w:szCs w:val="28"/>
              </w:rPr>
            </w:pPr>
            <w:r>
              <w:rPr>
                <w:sz w:val="28"/>
                <w:szCs w:val="28"/>
              </w:rPr>
              <w:t>Заключение</w:t>
            </w:r>
          </w:p>
        </w:tc>
        <w:tc>
          <w:tcPr>
            <w:tcW w:w="3191" w:type="dxa"/>
          </w:tcPr>
          <w:p w:rsidR="00BC75BE" w:rsidRPr="00BC75BE" w:rsidRDefault="000C1BD9" w:rsidP="00BC75BE">
            <w:pPr>
              <w:spacing w:line="480" w:lineRule="auto"/>
              <w:jc w:val="center"/>
              <w:rPr>
                <w:sz w:val="28"/>
                <w:szCs w:val="28"/>
              </w:rPr>
            </w:pPr>
            <w:r>
              <w:rPr>
                <w:sz w:val="28"/>
                <w:szCs w:val="28"/>
              </w:rPr>
              <w:t>33</w:t>
            </w:r>
          </w:p>
        </w:tc>
      </w:tr>
      <w:tr w:rsidR="00BC75BE" w:rsidRPr="00BC75BE" w:rsidTr="00BC75BE">
        <w:tc>
          <w:tcPr>
            <w:tcW w:w="1242" w:type="dxa"/>
          </w:tcPr>
          <w:p w:rsidR="00BC75BE" w:rsidRPr="00BC75BE" w:rsidRDefault="00BC75BE" w:rsidP="00BC75BE">
            <w:pPr>
              <w:spacing w:line="480" w:lineRule="auto"/>
              <w:jc w:val="center"/>
              <w:rPr>
                <w:sz w:val="28"/>
                <w:szCs w:val="28"/>
              </w:rPr>
            </w:pPr>
            <w:r>
              <w:rPr>
                <w:sz w:val="28"/>
                <w:szCs w:val="28"/>
              </w:rPr>
              <w:t>4.</w:t>
            </w:r>
          </w:p>
        </w:tc>
        <w:tc>
          <w:tcPr>
            <w:tcW w:w="5138" w:type="dxa"/>
          </w:tcPr>
          <w:p w:rsidR="00BC75BE" w:rsidRPr="00BC75BE" w:rsidRDefault="00BC75BE" w:rsidP="00BC75BE">
            <w:pPr>
              <w:spacing w:line="480" w:lineRule="auto"/>
              <w:jc w:val="both"/>
              <w:rPr>
                <w:sz w:val="28"/>
                <w:szCs w:val="28"/>
              </w:rPr>
            </w:pPr>
            <w:r>
              <w:rPr>
                <w:sz w:val="28"/>
                <w:szCs w:val="28"/>
              </w:rPr>
              <w:t>Список использованных источников</w:t>
            </w:r>
          </w:p>
        </w:tc>
        <w:tc>
          <w:tcPr>
            <w:tcW w:w="3191" w:type="dxa"/>
          </w:tcPr>
          <w:p w:rsidR="00BC75BE" w:rsidRPr="00BC75BE" w:rsidRDefault="00A8216E" w:rsidP="00BC75BE">
            <w:pPr>
              <w:spacing w:line="480" w:lineRule="auto"/>
              <w:jc w:val="center"/>
              <w:rPr>
                <w:sz w:val="28"/>
                <w:szCs w:val="28"/>
              </w:rPr>
            </w:pPr>
            <w:r>
              <w:rPr>
                <w:sz w:val="28"/>
                <w:szCs w:val="28"/>
              </w:rPr>
              <w:t>3</w:t>
            </w:r>
            <w:r w:rsidR="000C1BD9">
              <w:rPr>
                <w:sz w:val="28"/>
                <w:szCs w:val="28"/>
              </w:rPr>
              <w:t>7</w:t>
            </w:r>
          </w:p>
        </w:tc>
      </w:tr>
      <w:tr w:rsidR="00BC75BE" w:rsidRPr="00BC75BE" w:rsidTr="00BC75BE">
        <w:tc>
          <w:tcPr>
            <w:tcW w:w="1242" w:type="dxa"/>
          </w:tcPr>
          <w:p w:rsidR="00BC75BE" w:rsidRDefault="00BC75BE" w:rsidP="00BC75BE">
            <w:pPr>
              <w:spacing w:line="480" w:lineRule="auto"/>
              <w:jc w:val="center"/>
              <w:rPr>
                <w:sz w:val="28"/>
                <w:szCs w:val="28"/>
              </w:rPr>
            </w:pPr>
            <w:r>
              <w:rPr>
                <w:sz w:val="28"/>
                <w:szCs w:val="28"/>
              </w:rPr>
              <w:t>5.</w:t>
            </w:r>
          </w:p>
        </w:tc>
        <w:tc>
          <w:tcPr>
            <w:tcW w:w="5138" w:type="dxa"/>
          </w:tcPr>
          <w:p w:rsidR="00BC75BE" w:rsidRPr="00BC75BE" w:rsidRDefault="00BC75BE" w:rsidP="00BC75BE">
            <w:pPr>
              <w:spacing w:line="480" w:lineRule="auto"/>
              <w:jc w:val="both"/>
              <w:rPr>
                <w:sz w:val="28"/>
                <w:szCs w:val="28"/>
              </w:rPr>
            </w:pPr>
            <w:r>
              <w:rPr>
                <w:sz w:val="28"/>
                <w:szCs w:val="28"/>
              </w:rPr>
              <w:t>Приложение</w:t>
            </w:r>
          </w:p>
        </w:tc>
        <w:tc>
          <w:tcPr>
            <w:tcW w:w="3191" w:type="dxa"/>
          </w:tcPr>
          <w:p w:rsidR="00BC75BE" w:rsidRPr="00BC75BE" w:rsidRDefault="000C1BD9" w:rsidP="00BC75BE">
            <w:pPr>
              <w:spacing w:line="480" w:lineRule="auto"/>
              <w:jc w:val="center"/>
              <w:rPr>
                <w:sz w:val="28"/>
                <w:szCs w:val="28"/>
              </w:rPr>
            </w:pPr>
            <w:r>
              <w:rPr>
                <w:sz w:val="28"/>
                <w:szCs w:val="28"/>
              </w:rPr>
              <w:t>45</w:t>
            </w:r>
          </w:p>
        </w:tc>
      </w:tr>
    </w:tbl>
    <w:p w:rsidR="00AF64DC" w:rsidRDefault="00AF64DC"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BC75BE" w:rsidRDefault="00BC75BE" w:rsidP="00710ECB">
      <w:pPr>
        <w:spacing w:line="360" w:lineRule="auto"/>
        <w:jc w:val="center"/>
        <w:rPr>
          <w:b/>
          <w:sz w:val="28"/>
          <w:szCs w:val="28"/>
        </w:rPr>
      </w:pPr>
    </w:p>
    <w:p w:rsidR="00AF64DC" w:rsidRDefault="00AF64DC" w:rsidP="00710ECB">
      <w:pPr>
        <w:spacing w:line="360" w:lineRule="auto"/>
        <w:jc w:val="center"/>
        <w:rPr>
          <w:b/>
          <w:sz w:val="28"/>
          <w:szCs w:val="28"/>
        </w:rPr>
      </w:pPr>
    </w:p>
    <w:p w:rsidR="00AF64DC" w:rsidRDefault="00AF64DC" w:rsidP="00710ECB">
      <w:pPr>
        <w:spacing w:line="360" w:lineRule="auto"/>
        <w:jc w:val="center"/>
        <w:rPr>
          <w:b/>
          <w:sz w:val="28"/>
          <w:szCs w:val="28"/>
        </w:rPr>
        <w:sectPr w:rsidR="00AF64DC" w:rsidSect="000D0B20">
          <w:pgSz w:w="11906" w:h="16838"/>
          <w:pgMar w:top="1134" w:right="850" w:bottom="1134" w:left="1701" w:header="708" w:footer="708" w:gutter="0"/>
          <w:cols w:space="708"/>
          <w:docGrid w:linePitch="360"/>
        </w:sectPr>
      </w:pPr>
    </w:p>
    <w:p w:rsidR="00482C0C" w:rsidRPr="00AF64DC" w:rsidRDefault="00AF64DC" w:rsidP="00710ECB">
      <w:pPr>
        <w:spacing w:line="360" w:lineRule="auto"/>
        <w:jc w:val="center"/>
        <w:rPr>
          <w:sz w:val="28"/>
          <w:szCs w:val="28"/>
        </w:rPr>
      </w:pPr>
      <w:r w:rsidRPr="00AF64DC">
        <w:rPr>
          <w:sz w:val="28"/>
          <w:szCs w:val="28"/>
        </w:rPr>
        <w:lastRenderedPageBreak/>
        <w:t>ВВЕДЕНИЕ</w:t>
      </w:r>
    </w:p>
    <w:p w:rsidR="00482C0C" w:rsidRPr="00AF31C2" w:rsidRDefault="00482C0C" w:rsidP="001B6430">
      <w:pPr>
        <w:spacing w:line="360" w:lineRule="auto"/>
        <w:jc w:val="both"/>
        <w:rPr>
          <w:sz w:val="28"/>
          <w:szCs w:val="28"/>
        </w:rPr>
      </w:pPr>
      <w:r w:rsidRPr="00AF31C2">
        <w:rPr>
          <w:sz w:val="28"/>
          <w:szCs w:val="28"/>
        </w:rPr>
        <w:t xml:space="preserve">Одним из социальных маркеров благополучия общества, отражающим состояние здоровья и уровень смертности является показатель ожидаемой продолжительности жизни населения. Данный показатель используется ООН как одна из 3-х составляющих для построения индекса человеческого потенциала наряду с величиной валового внутреннего продукта и уровнем образования. Показатель ожидаемой продолжительности жизни, в отличие от общего коэффициента смертности населения, не зависит от изменений в возрастном составе населения. Этот показатель показывает, сколько лет в среднем предстоит прожить как новорожденному (ожидаемая продолжительность жизни при рождении - ОПЖ), так и человеку, достигшему определенного возраста (ожидаемая продолжительность дальнейшей жизни), при условии, что смертность населения в отдельных возрастных группах (от 0 до 100 лет) останется такой же, что и в году, для которого исчислен данный показатель. </w:t>
      </w:r>
    </w:p>
    <w:p w:rsidR="00482C0C" w:rsidRPr="00AF31C2" w:rsidRDefault="00482C0C" w:rsidP="00EB2CBE">
      <w:pPr>
        <w:spacing w:line="360" w:lineRule="auto"/>
        <w:ind w:firstLine="851"/>
        <w:jc w:val="both"/>
        <w:rPr>
          <w:sz w:val="28"/>
          <w:szCs w:val="28"/>
        </w:rPr>
      </w:pPr>
      <w:r w:rsidRPr="00AF31C2">
        <w:rPr>
          <w:sz w:val="28"/>
          <w:szCs w:val="28"/>
        </w:rPr>
        <w:t xml:space="preserve">По данным официальной статистики, приведенным в материалах территориального органа Федеральной службы государственной статистики по Республике Башкортостан, по итогам 2014г. показатель ОПЖ в среднем по Российской Федерации составил 70,93 лет, в том числе по городскому населению – 71,48 года, по сельскому - 69,37 лет. По Республике Башкортостан в 2014г. ОПЖ составила 69,76 лет, по городскому населению – 70,74 лет, по сельскому – 68,08 лет. Годовой прирост показателя по России составил 0,17 лет, по Республике Башкортостан – 0,13 лет. По показателю ОПЖ в 2014г. среди субъектов России Республика Башкортостан занимает 49 место, среди республик и областей Приволжского федерального округа Башкортостан на 9 месте. Для России и ее субъектов свойствен большой разрыв между продолжительностью жизни мужчин и женщин. Разница между ОПЖ мужчин и женщин в 2014г. составила по России 11,2 лет, в Республике Башкортостан – 12,2 лет. Сохраняются поселенческие различия в </w:t>
      </w:r>
      <w:r w:rsidRPr="00AF31C2">
        <w:rPr>
          <w:sz w:val="28"/>
          <w:szCs w:val="28"/>
        </w:rPr>
        <w:lastRenderedPageBreak/>
        <w:t xml:space="preserve">уровне ОПЖ. По итогам 2014г. в республике показатель по городскому населению на 2,66 года выше, чем по сельскому населению. </w:t>
      </w:r>
    </w:p>
    <w:p w:rsidR="00482C0C" w:rsidRPr="00AF31C2" w:rsidRDefault="00482C0C" w:rsidP="00EB2CBE">
      <w:pPr>
        <w:spacing w:line="360" w:lineRule="auto"/>
        <w:ind w:firstLine="851"/>
        <w:jc w:val="both"/>
        <w:rPr>
          <w:sz w:val="28"/>
          <w:szCs w:val="28"/>
        </w:rPr>
      </w:pPr>
      <w:r w:rsidRPr="00AF31C2">
        <w:rPr>
          <w:sz w:val="28"/>
          <w:szCs w:val="28"/>
        </w:rPr>
        <w:t xml:space="preserve">В 2014г. сохранились все основные параметры структурного распределения смертности в Республике Башкортостан: более высокий уровень смертности среди сельского населения, значительное превышение смертности мужчин над уровнем смертности женщин. Острым остается вопрос преждевременной смертности. В 2014г. на смертность в трудоспособном возрасте приходилось 29,0% всех смертей, в городской местности – 28,8%, в сельской – 29,2%. В 2013г. удельный вес смертности в трудоспособном возрасте – 29,3%, в 2010г. – 28,9%. </w:t>
      </w:r>
    </w:p>
    <w:p w:rsidR="00482C0C" w:rsidRPr="00AF31C2" w:rsidRDefault="00482C0C" w:rsidP="00EB2CBE">
      <w:pPr>
        <w:spacing w:line="360" w:lineRule="auto"/>
        <w:ind w:firstLine="851"/>
        <w:jc w:val="both"/>
        <w:rPr>
          <w:sz w:val="28"/>
          <w:szCs w:val="28"/>
        </w:rPr>
      </w:pPr>
      <w:r w:rsidRPr="00AF31C2">
        <w:rPr>
          <w:sz w:val="28"/>
          <w:szCs w:val="28"/>
        </w:rPr>
        <w:t xml:space="preserve">Среди причин смерти наиболее распространенными остаются болезни системы кровообращения – 41,8%, новообразования – 11,6%, внешние причины – 11,2%. </w:t>
      </w:r>
    </w:p>
    <w:p w:rsidR="00482C0C" w:rsidRPr="00AF31C2" w:rsidRDefault="00482C0C" w:rsidP="00EB2CBE">
      <w:pPr>
        <w:spacing w:line="360" w:lineRule="auto"/>
        <w:ind w:firstLine="851"/>
        <w:jc w:val="both"/>
        <w:rPr>
          <w:sz w:val="28"/>
          <w:szCs w:val="28"/>
        </w:rPr>
      </w:pPr>
      <w:r w:rsidRPr="00AF31C2">
        <w:rPr>
          <w:sz w:val="28"/>
          <w:szCs w:val="28"/>
        </w:rPr>
        <w:t>Злокачественные новообразования в настоящее время являются одной из главных медико-социальных проблем здравоохранения во всех развитых и во многих развивающихся странах, а противораковые мероприятия имеют важное государственное значение.</w:t>
      </w:r>
    </w:p>
    <w:p w:rsidR="00482C0C" w:rsidRPr="00AF31C2" w:rsidRDefault="00482C0C" w:rsidP="00EB2CBE">
      <w:pPr>
        <w:autoSpaceDE w:val="0"/>
        <w:autoSpaceDN w:val="0"/>
        <w:adjustRightInd w:val="0"/>
        <w:spacing w:line="360" w:lineRule="auto"/>
        <w:ind w:firstLine="851"/>
        <w:jc w:val="both"/>
        <w:rPr>
          <w:sz w:val="28"/>
          <w:szCs w:val="28"/>
        </w:rPr>
      </w:pPr>
      <w:r w:rsidRPr="00AF31C2">
        <w:rPr>
          <w:rFonts w:eastAsiaTheme="minorHAnsi"/>
          <w:sz w:val="28"/>
          <w:szCs w:val="28"/>
          <w:lang w:eastAsia="en-US"/>
        </w:rPr>
        <w:t xml:space="preserve">В 2013 г. в Российской Федерации впервые в жизни выявлено 535 887 случаев злокачественных новообразований (в том числе 245 180 и 290 707 у пациентов мужского и женского пола соответственно). Прирост данного показателя по сравнению с 2012 г. составил 1,9%. "Грубый" показатель заболеваемости злокачественными новообразованиями на 100 000 населения России составил 374,2 </w:t>
      </w:r>
      <w:r w:rsidRPr="00AF31C2">
        <w:rPr>
          <w:rFonts w:eastAsiaTheme="minorHAnsi"/>
          <w:iCs/>
          <w:sz w:val="28"/>
          <w:szCs w:val="28"/>
          <w:lang w:eastAsia="en-US"/>
        </w:rPr>
        <w:t>(</w:t>
      </w:r>
      <w:r w:rsidRPr="00AF31C2">
        <w:rPr>
          <w:rFonts w:eastAsiaTheme="minorHAnsi"/>
          <w:bCs/>
          <w:iCs/>
          <w:sz w:val="28"/>
          <w:szCs w:val="28"/>
          <w:lang w:eastAsia="en-US"/>
        </w:rPr>
        <w:t>все показатели рассчитаны на численность населения 2012 г.</w:t>
      </w:r>
      <w:r w:rsidRPr="00AF31C2">
        <w:rPr>
          <w:rFonts w:eastAsiaTheme="minorHAnsi"/>
          <w:iCs/>
          <w:sz w:val="28"/>
          <w:szCs w:val="28"/>
          <w:lang w:eastAsia="en-US"/>
        </w:rPr>
        <w:t>)</w:t>
      </w:r>
      <w:r w:rsidRPr="00AF31C2">
        <w:rPr>
          <w:rFonts w:eastAsiaTheme="minorHAnsi"/>
          <w:sz w:val="28"/>
          <w:szCs w:val="28"/>
          <w:lang w:eastAsia="en-US"/>
        </w:rPr>
        <w:t xml:space="preserve">, что на 1,9% выше уровня 2012 г. и на 17,9% выше уровня 2003 г. Стандартизованный показатель (мировой стандарт возрастного распределения) составил 234,7 (в 2012 г. </w:t>
      </w:r>
      <w:r w:rsidRPr="00AF31C2">
        <w:rPr>
          <w:rFonts w:eastAsia="SymbolMT"/>
          <w:sz w:val="28"/>
          <w:szCs w:val="28"/>
          <w:lang w:eastAsia="en-US"/>
        </w:rPr>
        <w:t>-</w:t>
      </w:r>
      <w:r w:rsidRPr="00AF31C2">
        <w:rPr>
          <w:rFonts w:eastAsiaTheme="minorHAnsi"/>
          <w:sz w:val="28"/>
          <w:szCs w:val="28"/>
          <w:lang w:eastAsia="en-US"/>
        </w:rPr>
        <w:t xml:space="preserve">227,6), прирост за 10-летний период </w:t>
      </w:r>
      <w:r w:rsidRPr="00AF31C2">
        <w:rPr>
          <w:rFonts w:eastAsia="SymbolMT"/>
          <w:sz w:val="28"/>
          <w:szCs w:val="28"/>
          <w:lang w:eastAsia="en-US"/>
        </w:rPr>
        <w:t xml:space="preserve">- </w:t>
      </w:r>
      <w:r w:rsidRPr="00AF31C2">
        <w:rPr>
          <w:rFonts w:eastAsiaTheme="minorHAnsi"/>
          <w:sz w:val="28"/>
          <w:szCs w:val="28"/>
          <w:lang w:eastAsia="en-US"/>
        </w:rPr>
        <w:t>9,9%.</w:t>
      </w:r>
    </w:p>
    <w:p w:rsidR="00482C0C" w:rsidRPr="00AF31C2" w:rsidRDefault="00482C0C" w:rsidP="00EB2CBE">
      <w:pPr>
        <w:pStyle w:val="a7"/>
        <w:shd w:val="clear" w:color="auto" w:fill="FFFFFF"/>
        <w:spacing w:before="0" w:beforeAutospacing="0" w:after="0" w:afterAutospacing="0" w:line="360" w:lineRule="auto"/>
        <w:ind w:firstLine="851"/>
        <w:jc w:val="both"/>
        <w:rPr>
          <w:rFonts w:eastAsia="Arial Unicode MS"/>
          <w:sz w:val="28"/>
          <w:szCs w:val="28"/>
        </w:rPr>
      </w:pPr>
      <w:r w:rsidRPr="00AF31C2">
        <w:rPr>
          <w:rFonts w:ascii="Times" w:eastAsia="Arial Unicode MS" w:hAnsi="Times" w:cs="Arial Unicode MS"/>
          <w:sz w:val="28"/>
          <w:szCs w:val="28"/>
        </w:rPr>
        <w:t xml:space="preserve">В Республике Башкортостан ежегодно выявляют около 11 тыс. впервые заболевших злокачественными новообразованиями (ЗНО) больных. За последние пять лет заболеваемость злокачественными новообразованиями </w:t>
      </w:r>
      <w:r w:rsidRPr="00AF31C2">
        <w:rPr>
          <w:rFonts w:ascii="Times" w:eastAsia="Arial Unicode MS" w:hAnsi="Times" w:cs="Arial Unicode MS"/>
          <w:sz w:val="28"/>
          <w:szCs w:val="28"/>
        </w:rPr>
        <w:lastRenderedPageBreak/>
        <w:t>в республике увеличилась на 2,1% и в 2009 году составила 275,7 на 100 тыс. населения. Смертность от злокачественных новообразований в 2009 году уменьшилась на 4,4% и составила 148,1 на 100 тыс. населения (в 2005г. - 154,9). При этом, доля больных, умерших от злокачественных новообразований в течение года с момента установления диагноза снизилась до 31,5% (2005г. - 34,7%). На сегодняшний день на учете в Республиканском клиническом онкологическом диспансере состоит 71 847 больных, т.е. 1,7% населения Республики Башкортостан.</w:t>
      </w:r>
      <w:r w:rsidR="000D0B20">
        <w:rPr>
          <w:rFonts w:ascii="Times" w:eastAsia="Arial Unicode MS" w:hAnsi="Times" w:cs="Arial Unicode MS"/>
          <w:sz w:val="28"/>
          <w:szCs w:val="28"/>
        </w:rPr>
        <w:t xml:space="preserve"> </w:t>
      </w:r>
      <w:r w:rsidRPr="00AF31C2">
        <w:rPr>
          <w:rFonts w:ascii="Times" w:eastAsia="Arial Unicode MS" w:hAnsi="Times" w:cs="Arial Unicode MS"/>
          <w:sz w:val="28"/>
          <w:szCs w:val="28"/>
        </w:rPr>
        <w:t xml:space="preserve">Анализ основных показателей за последние годы свидетельствует об их стабилизации. Запущенность </w:t>
      </w:r>
      <w:r w:rsidRPr="00AF31C2">
        <w:rPr>
          <w:rFonts w:eastAsia="Arial Unicode MS"/>
          <w:sz w:val="28"/>
          <w:szCs w:val="28"/>
        </w:rPr>
        <w:t>остается практически  на одном уровне (2009г. - 24,7%, 10 мес. 2010г. - 22,8%).</w:t>
      </w:r>
    </w:p>
    <w:p w:rsidR="00482C0C" w:rsidRPr="00AF31C2" w:rsidRDefault="00482C0C" w:rsidP="00EB2CBE">
      <w:pPr>
        <w:autoSpaceDE w:val="0"/>
        <w:autoSpaceDN w:val="0"/>
        <w:adjustRightInd w:val="0"/>
        <w:spacing w:line="360" w:lineRule="auto"/>
        <w:ind w:firstLine="851"/>
        <w:jc w:val="both"/>
        <w:rPr>
          <w:sz w:val="28"/>
          <w:szCs w:val="28"/>
        </w:rPr>
      </w:pPr>
      <w:r w:rsidRPr="00AF31C2">
        <w:rPr>
          <w:sz w:val="28"/>
          <w:szCs w:val="28"/>
        </w:rPr>
        <w:t xml:space="preserve">В настоящее время Республика Башкортостан относится к благополучным территориям Российской Федерации по многим параметрам здоровья населения, но тем не менее переживает демографический кризис, связанный со старением и естественной убылью населения, низкой средней продолжительностью жизни, низкой рождаемостью и высокой смертностью. </w:t>
      </w:r>
    </w:p>
    <w:p w:rsidR="00482C0C" w:rsidRDefault="00482C0C" w:rsidP="00EB2CBE">
      <w:pPr>
        <w:autoSpaceDE w:val="0"/>
        <w:autoSpaceDN w:val="0"/>
        <w:adjustRightInd w:val="0"/>
        <w:spacing w:line="360" w:lineRule="auto"/>
        <w:ind w:firstLine="851"/>
        <w:jc w:val="both"/>
        <w:rPr>
          <w:sz w:val="28"/>
          <w:szCs w:val="28"/>
        </w:rPr>
      </w:pPr>
      <w:r w:rsidRPr="00AF31C2">
        <w:rPr>
          <w:sz w:val="28"/>
          <w:szCs w:val="28"/>
        </w:rPr>
        <w:t>Особенно актуальным в сложившихся условиях является разработка и внедрение научно-обоснованных профилактических мероприятий по снижению смертности, связанной с сердечно-сосудистыми и онкологическими заболеваниями.</w:t>
      </w:r>
    </w:p>
    <w:p w:rsidR="00BC75BE" w:rsidRPr="00AF31C2" w:rsidRDefault="00BC75BE" w:rsidP="00EB2CBE">
      <w:pPr>
        <w:autoSpaceDE w:val="0"/>
        <w:autoSpaceDN w:val="0"/>
        <w:adjustRightInd w:val="0"/>
        <w:spacing w:line="360" w:lineRule="auto"/>
        <w:ind w:firstLine="851"/>
        <w:jc w:val="both"/>
        <w:rPr>
          <w:sz w:val="28"/>
          <w:szCs w:val="28"/>
        </w:rPr>
      </w:pPr>
    </w:p>
    <w:p w:rsidR="00482C0C" w:rsidRPr="00AF64DC" w:rsidRDefault="00AF64DC" w:rsidP="00AF64DC">
      <w:pPr>
        <w:autoSpaceDE w:val="0"/>
        <w:autoSpaceDN w:val="0"/>
        <w:adjustRightInd w:val="0"/>
        <w:spacing w:line="360" w:lineRule="auto"/>
        <w:ind w:firstLine="851"/>
        <w:jc w:val="center"/>
        <w:rPr>
          <w:sz w:val="28"/>
          <w:szCs w:val="28"/>
        </w:rPr>
      </w:pPr>
      <w:r>
        <w:rPr>
          <w:sz w:val="28"/>
          <w:szCs w:val="28"/>
        </w:rPr>
        <w:t>ПОЛУЧЕННЫЕ РЕЗУЛЬТАТЫ</w:t>
      </w:r>
    </w:p>
    <w:p w:rsidR="00330090" w:rsidRPr="00532D08" w:rsidRDefault="00330090" w:rsidP="00330090">
      <w:pPr>
        <w:spacing w:line="360" w:lineRule="auto"/>
        <w:jc w:val="both"/>
        <w:rPr>
          <w:sz w:val="28"/>
          <w:szCs w:val="28"/>
        </w:rPr>
      </w:pPr>
      <w:r w:rsidRPr="00532D08">
        <w:rPr>
          <w:sz w:val="28"/>
          <w:szCs w:val="28"/>
        </w:rPr>
        <w:t>Используя статистические данные</w:t>
      </w:r>
      <w:r>
        <w:rPr>
          <w:sz w:val="28"/>
          <w:szCs w:val="28"/>
        </w:rPr>
        <w:t>,</w:t>
      </w:r>
      <w:r w:rsidRPr="00532D08">
        <w:rPr>
          <w:sz w:val="28"/>
          <w:szCs w:val="28"/>
        </w:rPr>
        <w:t xml:space="preserve"> </w:t>
      </w:r>
      <w:r>
        <w:rPr>
          <w:sz w:val="28"/>
          <w:szCs w:val="28"/>
        </w:rPr>
        <w:t>можно</w:t>
      </w:r>
      <w:r w:rsidRPr="00532D08">
        <w:rPr>
          <w:sz w:val="28"/>
          <w:szCs w:val="28"/>
        </w:rPr>
        <w:t xml:space="preserve"> спрогнозировать какой процент населения нашей страны не доживает до пенсионного возраста, а также возможные изменения этого показателя в случае увеличение пенсионного возраста по предложению Минфина до 63 лет для мужчин и женщин. Базовый материал, использованный при подготовке, обобщен Институтом Демографии НИУ ВШЭ. В Российской Федерации продолжительность жизни мужчин и женщин отличаются. Так, фактическая и прогнозная величина продолжительности жизни мужчин выглядит следующим образом: на сегодня продолжительность жизни у мужчин 64,6 лет. По благоприятному </w:t>
      </w:r>
      <w:r w:rsidRPr="00532D08">
        <w:rPr>
          <w:sz w:val="28"/>
          <w:szCs w:val="28"/>
        </w:rPr>
        <w:lastRenderedPageBreak/>
        <w:t>сценарию к 2030 году она может возрасти до 72,9, по среднему до 68,7, а по неблагоприятному снизиться до 64,4 лет. В женской популяции картина иная. По благоприятному сценарию к 2030 году она может возрасти до 82,9, по среднему до 79,5, а по неблагоприятному составит 76,1 лет. В настоящее время средняя продолжительность жизни женщин составляет 75,8 лет. Разница продолжительности жизни мужчин и женщин, ощутимая. В мировом масштабе первое место по продолжительности жизни занимает Андора – 82,75 лет, а разница между продолжительностью жизни мужчин и женщин составляет около 5 лет. Россия в этом рейтинге занимает 113 место (</w:t>
      </w:r>
      <w:hyperlink r:id="rId9" w:history="1">
        <w:r w:rsidRPr="00532D08">
          <w:rPr>
            <w:rStyle w:val="af7"/>
            <w:sz w:val="28"/>
            <w:szCs w:val="28"/>
          </w:rPr>
          <w:t>http://ostranah.ru/_lists/life_expectancy.php</w:t>
        </w:r>
      </w:hyperlink>
      <w:r w:rsidRPr="00532D08">
        <w:rPr>
          <w:sz w:val="28"/>
          <w:szCs w:val="28"/>
        </w:rPr>
        <w:t xml:space="preserve">). Последнее место занимают в представленном рейтинге жители Свазиленда, где средняя продолжительность жизни 32,2 года, у мужчин- 31,8, а у женщин – 32,6 лет. Резюмируя данный раздел, можно отметить, что в ряду общих проблем касающихся продолжительности жизни, с особой остротой стоит продолжительность жизни мужского населения страны. Тем более, мужчины относятся к группе «производительных» сил и их преждевременный уход из жизни существенно сказывается на экономике страны. Вопрос о том, какой процент населения не доживает до пенсионного возраста и как он изменится в случае увеличения пенсионного возраста дать довольно сложно, однако я полагаю, что этот прогностический фактор должен быть учтен при обсуждении пенсионного возраста в обновленном формате. </w:t>
      </w:r>
      <w:r w:rsidRPr="00532D08">
        <w:rPr>
          <w:sz w:val="28"/>
          <w:szCs w:val="28"/>
        </w:rPr>
        <w:br/>
        <w:t xml:space="preserve">В демографии выделяют 3 периода смертности: до 30 лет, с 30 до 59 лет и свыше 60 лет. Про тех людей, которые умерли до 30 лет нельзя сказать, что они скончались «до пенсии», потому что они умерли практически и не начав работать. Что же касается доли умерших с 30 до 59 лет - она остается стабильной на протяжении многих лет и составляет около 20%. Значит резервы по улучшению демографических показателей в нашей стране кроются в первом и третьем периодах жизни. Можно полагать, что если улучшить качество медицинской помощи для поколения первого периода и особенно, третьего, то можно будет добиться ощутимых результатов по </w:t>
      </w:r>
      <w:r w:rsidRPr="00532D08">
        <w:rPr>
          <w:sz w:val="28"/>
          <w:szCs w:val="28"/>
        </w:rPr>
        <w:lastRenderedPageBreak/>
        <w:t>увеличению продолжительности жизни и реализации полноценной реформы пенсионного возраста.</w:t>
      </w:r>
    </w:p>
    <w:p w:rsidR="00330090" w:rsidRPr="00532D08" w:rsidRDefault="00330090" w:rsidP="00330090">
      <w:pPr>
        <w:pStyle w:val="a5"/>
        <w:spacing w:after="0" w:line="360" w:lineRule="auto"/>
        <w:ind w:firstLine="900"/>
        <w:jc w:val="both"/>
        <w:rPr>
          <w:sz w:val="28"/>
          <w:szCs w:val="28"/>
        </w:rPr>
      </w:pPr>
      <w:r w:rsidRPr="00532D08">
        <w:rPr>
          <w:rFonts w:eastAsia="Calibri"/>
          <w:sz w:val="28"/>
          <w:szCs w:val="28"/>
        </w:rPr>
        <w:t xml:space="preserve"> Актуальность анализа смертности от злокачественных новообразований  взрослого населения РБ обусловлена тем, что онкологические заболевания являются одной из основных причин смертности населения как России в целом, так и Республики Башкортостан. В предыдущих наших исследованиях было установлен</w:t>
      </w:r>
      <w:r w:rsidRPr="00532D08">
        <w:rPr>
          <w:sz w:val="28"/>
          <w:szCs w:val="28"/>
        </w:rPr>
        <w:t xml:space="preserve"> ряд выводов:</w:t>
      </w:r>
    </w:p>
    <w:p w:rsidR="00330090" w:rsidRPr="00532D08" w:rsidRDefault="00330090" w:rsidP="00330090">
      <w:pPr>
        <w:pStyle w:val="a3"/>
        <w:spacing w:line="360" w:lineRule="auto"/>
        <w:ind w:left="0" w:firstLine="900"/>
        <w:rPr>
          <w:sz w:val="28"/>
          <w:szCs w:val="28"/>
        </w:rPr>
      </w:pPr>
      <w:r w:rsidRPr="00532D08">
        <w:rPr>
          <w:sz w:val="28"/>
          <w:szCs w:val="28"/>
        </w:rPr>
        <w:t xml:space="preserve">1. Прирост абсолютного числа мужчин, умерших от злокачественных новообразований за период 1993-2002 гг. в Республике Башкортостан составил 20,8%, для женщин этот показатель составил 21,2%. В популяции взрослого населения в целом абсолютное число умерших от злокачественных новообразований за исследованный период возросло на 21,0%. </w:t>
      </w:r>
    </w:p>
    <w:p w:rsidR="00330090" w:rsidRPr="00532D08" w:rsidRDefault="00330090" w:rsidP="00330090">
      <w:pPr>
        <w:pStyle w:val="a5"/>
        <w:spacing w:after="0" w:line="360" w:lineRule="auto"/>
        <w:ind w:firstLine="900"/>
        <w:jc w:val="both"/>
        <w:rPr>
          <w:sz w:val="28"/>
          <w:szCs w:val="28"/>
        </w:rPr>
      </w:pPr>
      <w:r w:rsidRPr="00532D08">
        <w:rPr>
          <w:sz w:val="28"/>
          <w:szCs w:val="28"/>
        </w:rPr>
        <w:t>2. Из наиболее существенных изменений структуры смертности населения Республики Башкортостан старше 15 лет за период 1993-2002 гг., повлекших за собой перераспределение ранговых позиций, следует отметить снижение относительной доли смертности от новообразований пищевода на 24,3% и новообразований шейки матки на 20,8% и увеличение удельного веса в структуре смертности новообразований почки на 88,8%, предстательной железы – на 76,9%, прямой кишки, ректосигмоидного отдела, ануса – на 36,9%, ободочной кишки – на 26%, молочной железы – на 13,6%.</w:t>
      </w:r>
    </w:p>
    <w:p w:rsidR="00330090" w:rsidRPr="00532D08" w:rsidRDefault="00330090" w:rsidP="00330090">
      <w:pPr>
        <w:pStyle w:val="a3"/>
        <w:spacing w:line="360" w:lineRule="auto"/>
        <w:ind w:left="0" w:firstLine="900"/>
        <w:rPr>
          <w:sz w:val="28"/>
          <w:szCs w:val="28"/>
        </w:rPr>
      </w:pPr>
      <w:r w:rsidRPr="00532D08">
        <w:rPr>
          <w:sz w:val="28"/>
          <w:szCs w:val="28"/>
        </w:rPr>
        <w:t>3. Перераспределение ранговых позиций в структуре смертности от злокачественных новообразований взрослого мужского населения РБ за исследуемый период времени произошло вследствие снижения относительной доли новообразований пищевода на 20,7%, гортани на 27,6% и увеличения удельного веса новообразований предстательной железы на 77,1%, прямой кишки, ректосигмоидного соединения, ануса на 47,1%, ободочной кишки на 41,6%, лимфатической и кроветворной ткани на 18,3%, мочевого пузыря на 4,0%.</w:t>
      </w:r>
    </w:p>
    <w:p w:rsidR="00330090" w:rsidRPr="00532D08" w:rsidRDefault="00330090" w:rsidP="00330090">
      <w:pPr>
        <w:spacing w:line="360" w:lineRule="auto"/>
        <w:ind w:firstLine="900"/>
        <w:jc w:val="both"/>
        <w:rPr>
          <w:sz w:val="28"/>
          <w:szCs w:val="28"/>
        </w:rPr>
      </w:pPr>
      <w:r w:rsidRPr="00532D08">
        <w:rPr>
          <w:sz w:val="28"/>
          <w:szCs w:val="28"/>
        </w:rPr>
        <w:t xml:space="preserve">4. В динамике за исследуемый период 1993-2002 гг. в структуре смертности от злокачественных новообразований женского населения РБ </w:t>
      </w:r>
      <w:r w:rsidRPr="00532D08">
        <w:rPr>
          <w:sz w:val="28"/>
          <w:szCs w:val="28"/>
        </w:rPr>
        <w:lastRenderedPageBreak/>
        <w:t xml:space="preserve">старше 15 лет произошло снижение относительной доли новообразований пищевода на 30,9%, шейки матки на 21,0%, желудка на 18,8%, трахеи, бронхов, легкого на 5,5%. Увеличилась относительная доля новообразований лимфатической и кроветворной ткани на 33,9%, прямой кишки, ректосигмоидного соединения, ануса на 26,1%, ободочной кишки на 15,1%, молочной железы на 13,4%. </w:t>
      </w:r>
    </w:p>
    <w:p w:rsidR="00330090" w:rsidRPr="00532D08" w:rsidRDefault="00330090" w:rsidP="00330090">
      <w:pPr>
        <w:spacing w:line="360" w:lineRule="auto"/>
        <w:ind w:firstLine="900"/>
        <w:jc w:val="both"/>
        <w:rPr>
          <w:sz w:val="28"/>
          <w:szCs w:val="28"/>
        </w:rPr>
      </w:pPr>
      <w:r w:rsidRPr="00532D08">
        <w:rPr>
          <w:sz w:val="28"/>
          <w:szCs w:val="28"/>
        </w:rPr>
        <w:t>5. Структуры смертности от злокачественных новообразований различных половозрастных групп населения РБ старше 15 лет имели принципиальные отличия. В структуре смертности  и мужского и женского населения возрастных групп 15-29 лет приоритетную позицию занимали новообразования лимфатической и кроветворной ткани. В структуре смертности от злокачественных новообразований мужского населения 30-39 лет за исследованный период новообразования трахеи, бронхов, легкого уступили первую позицию новообразованиям лимфатической и кроветворной ткани вследствие снижения их удельного веса на 30,9%, на третьей позиции находятся новообразования желудка. В структуре же смертности от злокачественных новообразований женского населения РБ 30-39 лет на первой позиции находились  новообразования молочной железы. Новообразования желудка вследствие уменьшения их относительной доли на 44% сместились за период 1993-2002 гг. со второй позиции на четвертую, на вторую позицию переместились новообразования шейки матки вследствие увеличения их относительной доли на 53,6%, новообразования лимфатической и кроветворной ткани — на третью позицию.</w:t>
      </w:r>
    </w:p>
    <w:p w:rsidR="00330090" w:rsidRPr="00532D08" w:rsidRDefault="00330090" w:rsidP="00330090">
      <w:pPr>
        <w:spacing w:line="360" w:lineRule="auto"/>
        <w:ind w:firstLine="900"/>
        <w:jc w:val="both"/>
        <w:rPr>
          <w:sz w:val="28"/>
          <w:szCs w:val="28"/>
        </w:rPr>
      </w:pPr>
      <w:r w:rsidRPr="00532D08">
        <w:rPr>
          <w:sz w:val="28"/>
          <w:szCs w:val="28"/>
        </w:rPr>
        <w:t xml:space="preserve">Ведущие позиции в структуре смертности от злокачественных новообразований мужского населения 40-49 лет занимали новообразования трахеи, бронхов, легкого, желудка и лимфатической и кроветворной ткани. Основной причиной смертности от злокачественных новообразований женского населения 40-49 лет являлись новообразования молочной железы, новообразования яичника сместили со второй позиции новообразования желудка вследствие снижения их удельного веса на 50%. Относительная доля </w:t>
      </w:r>
      <w:r w:rsidRPr="00532D08">
        <w:rPr>
          <w:sz w:val="28"/>
          <w:szCs w:val="28"/>
        </w:rPr>
        <w:lastRenderedPageBreak/>
        <w:t xml:space="preserve">новообразований лимфатической и кроветворной ткани увеличилась на 240%, сместив с третьей позиции новообразования шейки матки. </w:t>
      </w:r>
    </w:p>
    <w:p w:rsidR="00330090" w:rsidRPr="00532D08" w:rsidRDefault="00330090" w:rsidP="00330090">
      <w:pPr>
        <w:spacing w:line="360" w:lineRule="auto"/>
        <w:ind w:firstLine="900"/>
        <w:jc w:val="both"/>
        <w:rPr>
          <w:sz w:val="28"/>
          <w:szCs w:val="28"/>
        </w:rPr>
      </w:pPr>
      <w:r w:rsidRPr="00532D08">
        <w:rPr>
          <w:sz w:val="28"/>
          <w:szCs w:val="28"/>
        </w:rPr>
        <w:t>В структуре смертности от злокачественных новообразований мужского населения РБ 50-59 лет ведущие ранговые позиции занимали новообразования трахеи, бронхов, легкого, желудка и пищевода. Основной причиной смертности от злокачественных новообразований женского населения РБ 50-59 лет были новообразования молочной железы, новообразования шейки матки сместили со второй позиции новообразования желудка вследствие уменьшения их удельного веса на 40,3%, на третьей позиции в структуре смертности были новообразования яичника.</w:t>
      </w:r>
    </w:p>
    <w:p w:rsidR="00330090" w:rsidRPr="00532D08" w:rsidRDefault="00330090" w:rsidP="00330090">
      <w:pPr>
        <w:spacing w:line="360" w:lineRule="auto"/>
        <w:ind w:firstLine="900"/>
        <w:jc w:val="both"/>
        <w:rPr>
          <w:sz w:val="28"/>
          <w:szCs w:val="28"/>
        </w:rPr>
      </w:pPr>
      <w:r w:rsidRPr="00532D08">
        <w:rPr>
          <w:sz w:val="28"/>
          <w:szCs w:val="28"/>
        </w:rPr>
        <w:t>В структуре смертности от злокачественных новообразований мужского населения 60-69 лет приоритетные позиции занимали новообразования трахеи, бронхов, легкого, желудка, пищевода. Новообразования молочной железы в структуре смертности от злокачественных новообразований женского населения 60-69 лет сместили с первой позиции на вторую новообразования желудка вследствие увеличения их удельного веса на 28,8%. Новообразования трахеи, бронхов, легкого сместили сместили с третьей позиции новообразования шейки матки вследствие снижения их относительной доли на 50,6%.</w:t>
      </w:r>
    </w:p>
    <w:p w:rsidR="00330090" w:rsidRPr="00532D08" w:rsidRDefault="00330090" w:rsidP="00330090">
      <w:pPr>
        <w:spacing w:line="360" w:lineRule="auto"/>
        <w:ind w:firstLine="900"/>
        <w:jc w:val="both"/>
        <w:rPr>
          <w:sz w:val="28"/>
          <w:szCs w:val="28"/>
        </w:rPr>
      </w:pPr>
      <w:r w:rsidRPr="00532D08">
        <w:rPr>
          <w:sz w:val="28"/>
          <w:szCs w:val="28"/>
        </w:rPr>
        <w:t>Новообразования трахеи, бронхов, легкого занимали первую позицию в структуре смертности от злокачественных новообразований мужского населения 70-79 лет, вторую позицию занимали новообразования желудка, новообразования предстательной железы за исследованный период переместились на третью позицию, сместив новообразования прямой кишки, вследствие увеличения их относительной доли на 29,9%.</w:t>
      </w:r>
    </w:p>
    <w:p w:rsidR="00330090" w:rsidRPr="00532D08" w:rsidRDefault="00330090" w:rsidP="00330090">
      <w:pPr>
        <w:pStyle w:val="a3"/>
        <w:spacing w:line="360" w:lineRule="auto"/>
        <w:ind w:left="0" w:firstLine="900"/>
        <w:rPr>
          <w:sz w:val="28"/>
          <w:szCs w:val="28"/>
        </w:rPr>
      </w:pPr>
      <w:r w:rsidRPr="00532D08">
        <w:rPr>
          <w:sz w:val="28"/>
          <w:szCs w:val="28"/>
        </w:rPr>
        <w:t xml:space="preserve">Ведущие позиции в структуре смертности от злокачественных новообразований женского населения 70-79 лет занимали новообразования желудка, далее следовали новообразования молочной железы, новообразования прямой кишки сместили с третьей позиции </w:t>
      </w:r>
      <w:r w:rsidRPr="00532D08">
        <w:rPr>
          <w:sz w:val="28"/>
          <w:szCs w:val="28"/>
        </w:rPr>
        <w:lastRenderedPageBreak/>
        <w:t>новообразования шейки матки вследствие увеличения их относительной доли на 74,1%.</w:t>
      </w:r>
    </w:p>
    <w:p w:rsidR="00330090" w:rsidRPr="00532D08" w:rsidRDefault="00330090" w:rsidP="00330090">
      <w:pPr>
        <w:pStyle w:val="a3"/>
        <w:spacing w:line="360" w:lineRule="auto"/>
        <w:ind w:left="0" w:firstLine="900"/>
        <w:rPr>
          <w:sz w:val="28"/>
          <w:szCs w:val="28"/>
        </w:rPr>
      </w:pPr>
      <w:r w:rsidRPr="00532D08">
        <w:rPr>
          <w:sz w:val="28"/>
          <w:szCs w:val="28"/>
        </w:rPr>
        <w:t xml:space="preserve">В структуре смертности мужского населения 80 лет и старше новообразования трахеи, бронхов, легкого сместили с первой позиции на вторую новообразования желудка вследствие снижения их удельного веса на 7,1%. Новообразования прямой кишки сместили с третьей позиции новообразования поджелудочной железы вследствие увеличения их удельного веса на 78,6%. </w:t>
      </w:r>
    </w:p>
    <w:p w:rsidR="00330090" w:rsidRPr="00532D08" w:rsidRDefault="00330090" w:rsidP="00330090">
      <w:pPr>
        <w:pStyle w:val="a3"/>
        <w:spacing w:line="360" w:lineRule="auto"/>
        <w:ind w:left="0" w:firstLine="900"/>
        <w:rPr>
          <w:sz w:val="28"/>
          <w:szCs w:val="28"/>
        </w:rPr>
      </w:pPr>
      <w:r w:rsidRPr="00532D08">
        <w:rPr>
          <w:sz w:val="28"/>
          <w:szCs w:val="28"/>
        </w:rPr>
        <w:t>Новообразования молочной железы, вследствие увеличения их относительной доли на 52,1% в структуре смертности от злокачественных новообразований женского населения 80 лет и старше, сместили с первой позиции на вторую новообразования желудка. Новообразования прямой кишки, ректосигмоидного соединения, ануса сместили с третьей позиции новообразования шейки матки из-за увеличения их удельного веса на 55,4%.</w:t>
      </w:r>
    </w:p>
    <w:p w:rsidR="00330090" w:rsidRPr="00532D08" w:rsidRDefault="00330090" w:rsidP="00330090">
      <w:pPr>
        <w:spacing w:line="360" w:lineRule="auto"/>
        <w:ind w:firstLine="900"/>
        <w:jc w:val="both"/>
        <w:rPr>
          <w:sz w:val="28"/>
          <w:szCs w:val="28"/>
        </w:rPr>
      </w:pPr>
      <w:r>
        <w:rPr>
          <w:sz w:val="28"/>
          <w:szCs w:val="28"/>
        </w:rPr>
        <w:t>Таким образом, прослеживается увеличение доли гормонозависимых опухолей в структуре смертности у мужчин и женщин, поэтому на данном этапе мы провели изучение заболеваемости этими видами ЗНО в РБ.</w:t>
      </w:r>
    </w:p>
    <w:p w:rsidR="00482C0C" w:rsidRPr="00AF31C2" w:rsidRDefault="00AF31C2" w:rsidP="00330090">
      <w:pPr>
        <w:autoSpaceDE w:val="0"/>
        <w:autoSpaceDN w:val="0"/>
        <w:adjustRightInd w:val="0"/>
        <w:spacing w:line="360" w:lineRule="auto"/>
        <w:ind w:firstLine="900"/>
        <w:jc w:val="both"/>
        <w:rPr>
          <w:sz w:val="28"/>
          <w:szCs w:val="28"/>
        </w:rPr>
      </w:pPr>
      <w:r w:rsidRPr="00AF31C2">
        <w:rPr>
          <w:sz w:val="28"/>
          <w:szCs w:val="28"/>
        </w:rPr>
        <w:t>Учитывая тот факт, что в странах с развитой и развивающейся экономикой в последнее десятилетие существенный вклад в структуру онкологической заболеваемости и смертности населения от злокачественных новообразований вносят опухоли гормонозависимых органов, нами предпринято исследование данной проблемы на региональном уровне.</w:t>
      </w:r>
    </w:p>
    <w:p w:rsidR="00AF31C2" w:rsidRPr="00AF31C2" w:rsidRDefault="00AF31C2" w:rsidP="00EB2CBE">
      <w:pPr>
        <w:widowControl w:val="0"/>
        <w:autoSpaceDE w:val="0"/>
        <w:autoSpaceDN w:val="0"/>
        <w:adjustRightInd w:val="0"/>
        <w:spacing w:line="360" w:lineRule="auto"/>
        <w:ind w:firstLine="709"/>
        <w:jc w:val="both"/>
        <w:rPr>
          <w:sz w:val="28"/>
          <w:szCs w:val="28"/>
        </w:rPr>
      </w:pPr>
      <w:r w:rsidRPr="00AF31C2">
        <w:rPr>
          <w:sz w:val="28"/>
          <w:szCs w:val="28"/>
        </w:rPr>
        <w:t xml:space="preserve">Рак предстательной железы занимает второе место в структуре  заболеваемости злокачественными новообразованиями  мужского  населения   России (12,1% в 2012 г.). Абсолютное число впервые в жизни установленных диагнозов злокачественного новообразования предстательной железы в РФ увеличилось с 13245 случаев в 2002 году до 29082 случаев в 2012 году. Заболеваемость раком предстательной железы возросла с 19,84 на 100000 населения (2002 г., «грубые показатели») до 43,89 в 2012 году, с среднегодовым темпом прироста 8,45% и приростом показателя за последние </w:t>
      </w:r>
      <w:r w:rsidRPr="00AF31C2">
        <w:rPr>
          <w:sz w:val="28"/>
          <w:szCs w:val="28"/>
        </w:rPr>
        <w:lastRenderedPageBreak/>
        <w:t>10 лет в 157,78%.   Смертность от  рака предстательной железы в РФ также возрастала с 11,32 на 100000 населения  (2002 г., «грубые показатели») до 16,39 на 100000 населения  в 2012 г, с среднегодовым темпом прироста -11,32% и темпом прироста – 53,87%. Абсолютное число умерших от рака предстательной железы возросло с 7556 в 2002 г. до 10861 в 2012 г. [1].</w:t>
      </w:r>
    </w:p>
    <w:p w:rsidR="00AF31C2" w:rsidRPr="00AF31C2" w:rsidRDefault="00AF31C2" w:rsidP="00AF31C2">
      <w:pPr>
        <w:spacing w:line="360" w:lineRule="auto"/>
        <w:jc w:val="both"/>
        <w:rPr>
          <w:sz w:val="28"/>
          <w:szCs w:val="28"/>
        </w:rPr>
      </w:pPr>
      <w:r w:rsidRPr="00AF31C2">
        <w:rPr>
          <w:sz w:val="28"/>
          <w:szCs w:val="28"/>
        </w:rPr>
        <w:t>Во всем мире рак предстательной железы находится на втором месте в структуре онкологической заболеваемости и на пятом месте в структуре смертности от злокачественных новообразований среди мужчин. По приблизительным оценкам (</w:t>
      </w:r>
      <w:r w:rsidRPr="00AF31C2">
        <w:rPr>
          <w:sz w:val="28"/>
          <w:szCs w:val="28"/>
          <w:lang w:val="en-US"/>
        </w:rPr>
        <w:t>GLOBOCAN</w:t>
      </w:r>
      <w:r w:rsidRPr="00AF31C2">
        <w:rPr>
          <w:sz w:val="28"/>
          <w:szCs w:val="28"/>
        </w:rPr>
        <w:t xml:space="preserve">, 2012), в 2012 году  1,1 миллиона мужчин в мире впервые заболели раком предстательной железы, что составило 15% в структуре заболеваемости мужского населения, с почти 70% числом случаев (759000) в более развитых регионах. Заболеваемость раком предстательной железы во всем мире варьирует более чем в 25-кратном исчислении; наивысшие уровни в Австралии/Новой Зеландии и США (заболеваемость 111,6 и 97,2 на 100000 населения, соответственно), и в Западной и Северной Европе, рак предстательной железы становится распространенным в этих регионах из-за внедрения </w:t>
      </w:r>
      <w:r w:rsidRPr="00AF31C2">
        <w:rPr>
          <w:sz w:val="28"/>
          <w:szCs w:val="28"/>
          <w:lang w:val="en-US"/>
        </w:rPr>
        <w:t>PSA</w:t>
      </w:r>
      <w:r w:rsidRPr="00AF31C2">
        <w:rPr>
          <w:sz w:val="28"/>
          <w:szCs w:val="28"/>
        </w:rPr>
        <w:t xml:space="preserve">-скрининга и последующей биопсии. Большинство международных различий в уровнях заболеваемости раком предстательной железы отражают различия в распространенности </w:t>
      </w:r>
      <w:r w:rsidRPr="00AF31C2">
        <w:rPr>
          <w:sz w:val="28"/>
          <w:szCs w:val="28"/>
          <w:lang w:val="en-US"/>
        </w:rPr>
        <w:t>PSA</w:t>
      </w:r>
      <w:r w:rsidRPr="00AF31C2">
        <w:rPr>
          <w:sz w:val="28"/>
          <w:szCs w:val="28"/>
        </w:rPr>
        <w:t xml:space="preserve">-скрининга, который позволяет выявлять индолентные формы рака простаты, которые могли бы быть нераспознанными на протяжении всей жизни [7, 14]. Соответственно оценкам, от 23% до 42% случаев рака предстательной железы в европейских странах и США могут быть выявлены в результате гипердиагностики в результате </w:t>
      </w:r>
      <w:r w:rsidRPr="00AF31C2">
        <w:rPr>
          <w:sz w:val="28"/>
          <w:szCs w:val="28"/>
          <w:lang w:val="en-US"/>
        </w:rPr>
        <w:t>PSA</w:t>
      </w:r>
      <w:r w:rsidRPr="00AF31C2">
        <w:rPr>
          <w:sz w:val="28"/>
          <w:szCs w:val="28"/>
        </w:rPr>
        <w:t xml:space="preserve">-скрининга [8, 10]. Относительно низкие показатели смертности среди белого населения США и в некоторых европейских странах, где практика </w:t>
      </w:r>
      <w:r w:rsidRPr="00AF31C2">
        <w:rPr>
          <w:sz w:val="28"/>
          <w:szCs w:val="28"/>
          <w:lang w:val="en-US"/>
        </w:rPr>
        <w:t>PSA</w:t>
      </w:r>
      <w:r w:rsidRPr="00AF31C2">
        <w:rPr>
          <w:sz w:val="28"/>
          <w:szCs w:val="28"/>
        </w:rPr>
        <w:t xml:space="preserve">-скрининга обычна, могут также поддерживать роль гипердиагностики в высоких показателях заболеваемости в этих странах. Однако, некоторые из региональных различий могут отражать реальную ситуацию. В двух исследованиях, проведенных перед внедрением </w:t>
      </w:r>
      <w:r w:rsidRPr="00AF31C2">
        <w:rPr>
          <w:sz w:val="28"/>
          <w:szCs w:val="28"/>
          <w:lang w:val="en-US"/>
        </w:rPr>
        <w:lastRenderedPageBreak/>
        <w:t>PSA</w:t>
      </w:r>
      <w:r w:rsidRPr="00AF31C2">
        <w:rPr>
          <w:sz w:val="28"/>
          <w:szCs w:val="28"/>
        </w:rPr>
        <w:t xml:space="preserve">-скрининга, сообщается о сильной региональной корреляции между употреблением жира на душу населения и показателями заболеваемости и смертности, которые предположили среди причин возникновения рака предстательной железы употребление животного жира [2, 16]. Эти находки были подтверждены последующими аналитическими исследованиями [4, 11]. Далее, высокие показатели заболеваемости и смертности среди популяции черного населения США и других частях света (включая Ямайку и Тринидад и Тобаго) [6, 18] могут отражать различия в генетически обусловленной восприимчивости [5, 15]. Показатели заболеваемости в США, Канаде и Австралии в настоящее время уменьшаются после выраженного прироста между поздними 1980-ми и ранними 1990-ми благодаря быстрому распространению </w:t>
      </w:r>
      <w:r w:rsidRPr="00AF31C2">
        <w:rPr>
          <w:sz w:val="28"/>
          <w:szCs w:val="28"/>
          <w:lang w:val="en-US"/>
        </w:rPr>
        <w:t>PSA</w:t>
      </w:r>
      <w:r w:rsidRPr="00AF31C2">
        <w:rPr>
          <w:sz w:val="28"/>
          <w:szCs w:val="28"/>
        </w:rPr>
        <w:t xml:space="preserve">-скрининга, в то время как в Великобритании и других европейских странах продолжают немного расти из-за  расширения осведомленности и постепенного принятия </w:t>
      </w:r>
      <w:r w:rsidRPr="00AF31C2">
        <w:rPr>
          <w:sz w:val="28"/>
          <w:szCs w:val="28"/>
          <w:lang w:val="en-US"/>
        </w:rPr>
        <w:t>PSA</w:t>
      </w:r>
      <w:r w:rsidRPr="00AF31C2">
        <w:rPr>
          <w:sz w:val="28"/>
          <w:szCs w:val="28"/>
        </w:rPr>
        <w:t xml:space="preserve">-скрининга [3]. Уровни смертности от рака простаты снижаются в большинстве западных стран, включая США, Канаду, Финляндию, Францию, Израиль, Италию, Нидерланды, Норвегию, Португалию, Швецию, Австралию [3]. Причина этого неясна, но может отражать как улучшение лечения, так и ранней диагностики [12, 13]. Однако, недавнее рандомизированное исследование, проведенное в США, опровергло роль </w:t>
      </w:r>
      <w:r w:rsidRPr="00AF31C2">
        <w:rPr>
          <w:sz w:val="28"/>
          <w:szCs w:val="28"/>
          <w:lang w:val="en-US"/>
        </w:rPr>
        <w:t>PSA</w:t>
      </w:r>
      <w:r w:rsidRPr="00AF31C2">
        <w:rPr>
          <w:sz w:val="28"/>
          <w:szCs w:val="28"/>
        </w:rPr>
        <w:t xml:space="preserve">-скрининга в уменьшении смертности от рака предстательной железы, несмотря на это,  другое европейское исследование показало его преимущества в этом [9, 17]. </w:t>
      </w:r>
    </w:p>
    <w:p w:rsidR="00AF31C2" w:rsidRPr="00AF31C2" w:rsidRDefault="00AF31C2" w:rsidP="00AF31C2">
      <w:pPr>
        <w:widowControl w:val="0"/>
        <w:autoSpaceDE w:val="0"/>
        <w:autoSpaceDN w:val="0"/>
        <w:adjustRightInd w:val="0"/>
        <w:spacing w:line="360" w:lineRule="auto"/>
        <w:ind w:firstLine="709"/>
        <w:jc w:val="both"/>
        <w:rPr>
          <w:sz w:val="28"/>
          <w:szCs w:val="28"/>
        </w:rPr>
      </w:pPr>
      <w:r w:rsidRPr="00AF31C2">
        <w:rPr>
          <w:sz w:val="28"/>
          <w:szCs w:val="28"/>
        </w:rPr>
        <w:t>В связи с актуальностью вышеизложенных вопросов и определяющего значения эпидемиологических исследований для разработки противораковых мероприятий нами выполнено исследование по изучению заболеваемости раком предстательной железы в Республике Башкортостан за двадцатилетний период с 1993 по 2002 гг. и с 2003 по 2012 гг. в сравнительном аспекте.</w:t>
      </w:r>
    </w:p>
    <w:p w:rsidR="008A1028" w:rsidRDefault="008A1028" w:rsidP="008A1028">
      <w:pPr>
        <w:spacing w:line="360" w:lineRule="auto"/>
        <w:ind w:firstLine="900"/>
        <w:jc w:val="both"/>
        <w:rPr>
          <w:sz w:val="28"/>
          <w:szCs w:val="28"/>
        </w:rPr>
      </w:pPr>
      <w:r w:rsidRPr="00F11266">
        <w:rPr>
          <w:sz w:val="28"/>
          <w:szCs w:val="28"/>
        </w:rPr>
        <w:t>Основной причиной смертности женского населения России от злокачественных новообразований за последн</w:t>
      </w:r>
      <w:r>
        <w:rPr>
          <w:sz w:val="28"/>
          <w:szCs w:val="28"/>
        </w:rPr>
        <w:t>ие два десятилетия</w:t>
      </w:r>
      <w:r w:rsidRPr="00F11266">
        <w:rPr>
          <w:sz w:val="28"/>
          <w:szCs w:val="28"/>
        </w:rPr>
        <w:t xml:space="preserve"> являлись опухоли органов репродуктивной системы: молочной железы и женских </w:t>
      </w:r>
      <w:r w:rsidRPr="00F11266">
        <w:rPr>
          <w:sz w:val="28"/>
          <w:szCs w:val="28"/>
        </w:rPr>
        <w:lastRenderedPageBreak/>
        <w:t xml:space="preserve">половых органов. </w:t>
      </w:r>
      <w:r>
        <w:rPr>
          <w:sz w:val="28"/>
          <w:szCs w:val="28"/>
        </w:rPr>
        <w:t xml:space="preserve">Смертность от  рака молочной железы возросла  в РФ с 28,2 на 100000 населения  (2001 г., «грубые показатели») до 30,35 на 100000 населения    в 2011 г. Абсолютное число умерших от рака молочной железы увеличилось в РФ с 21592 в 2001 г. до 23320 в 2011 г., достигнув 17,3% в структуре смертности, от рака органов женской половой системы с 19794 до 20452, соответственно, составив 15,1% в структуре смертности женщин от онкологических заболеваний в 2011 г. </w:t>
      </w:r>
    </w:p>
    <w:p w:rsidR="008A1028" w:rsidRPr="00F11266" w:rsidRDefault="008A1028" w:rsidP="008A1028">
      <w:pPr>
        <w:spacing w:line="360" w:lineRule="auto"/>
        <w:ind w:firstLine="900"/>
        <w:jc w:val="both"/>
        <w:rPr>
          <w:sz w:val="28"/>
          <w:szCs w:val="28"/>
        </w:rPr>
      </w:pPr>
      <w:r>
        <w:rPr>
          <w:sz w:val="28"/>
          <w:szCs w:val="28"/>
        </w:rPr>
        <w:t>В связи с актуальностью вышеизложенных вопросов и определяющего значения эпидемиологических исследований для разработки противораковых мероприятий нами выполнено исследование по изучению заболеваемости раком молочной железы, шейки матки и яичников в Республике Башкортостан за двадцатилетний период с 1993 по 2002 гг. и с 2003 по 2012 гг. в сравнительном аспекте.</w:t>
      </w:r>
    </w:p>
    <w:p w:rsidR="008A1028" w:rsidRDefault="008A1028" w:rsidP="008A1028">
      <w:pPr>
        <w:spacing w:line="360" w:lineRule="auto"/>
        <w:ind w:firstLine="900"/>
        <w:jc w:val="both"/>
        <w:rPr>
          <w:sz w:val="28"/>
        </w:rPr>
      </w:pPr>
      <w:r w:rsidRPr="00AF31C2">
        <w:rPr>
          <w:sz w:val="28"/>
          <w:szCs w:val="28"/>
        </w:rPr>
        <w:t xml:space="preserve">В задачи исследования входило изучение первичной онкологической заболеваемости   раком предстательной железы за 20 лет (1993-2002 гг. и 2003-2012 гг.) мужского населения РБ. </w:t>
      </w:r>
      <w:r w:rsidR="001B6430">
        <w:rPr>
          <w:sz w:val="28"/>
          <w:szCs w:val="28"/>
        </w:rPr>
        <w:t xml:space="preserve"> </w:t>
      </w:r>
      <w:r>
        <w:rPr>
          <w:sz w:val="28"/>
        </w:rPr>
        <w:t>В задачи исследования также входило изучение первичной онкологической заболеваемости  злокачественны</w:t>
      </w:r>
      <w:r w:rsidR="00E27E33">
        <w:rPr>
          <w:sz w:val="28"/>
        </w:rPr>
        <w:t>ми</w:t>
      </w:r>
      <w:r>
        <w:rPr>
          <w:sz w:val="28"/>
        </w:rPr>
        <w:t xml:space="preserve"> новообразовани</w:t>
      </w:r>
      <w:r w:rsidR="00E27E33">
        <w:rPr>
          <w:sz w:val="28"/>
        </w:rPr>
        <w:t>ями</w:t>
      </w:r>
      <w:r>
        <w:rPr>
          <w:sz w:val="28"/>
        </w:rPr>
        <w:t xml:space="preserve"> органов репродуктивной системы за 20 лет (1993-2002 гг. и 2003-2012 гг.) женского населения РБ. Сбор информации осуществлялся путем выкопировки данных из отчетной формы №7 «Сведения о заболеваниях злокачественными новообразованиями». При сборе первичной информации использовали свод статистических и отчетных данных (форма №61-ж), извещения на больных с впервые в жизни установленным диагнозом злокачественного новообразования (форма № 090/у); форму №281; журналы учета, регистрации выявленных злокачественных новообразований, а также отчет о больных злокачественными новообразованиями (форма №35). Исследование проводилось сплошным методом. Были получены показатели первичной онкологической заболеваемости </w:t>
      </w:r>
      <w:r w:rsidR="001B6430">
        <w:rPr>
          <w:sz w:val="28"/>
        </w:rPr>
        <w:t xml:space="preserve">раком предстательной железы у мужчин, </w:t>
      </w:r>
      <w:r>
        <w:rPr>
          <w:sz w:val="28"/>
        </w:rPr>
        <w:t>новообразованиями органов репродуктивной системы</w:t>
      </w:r>
      <w:r w:rsidR="001B6430">
        <w:rPr>
          <w:sz w:val="28"/>
        </w:rPr>
        <w:t xml:space="preserve"> у женщин</w:t>
      </w:r>
      <w:r>
        <w:rPr>
          <w:sz w:val="28"/>
        </w:rPr>
        <w:t xml:space="preserve">, </w:t>
      </w:r>
      <w:r>
        <w:rPr>
          <w:sz w:val="28"/>
        </w:rPr>
        <w:lastRenderedPageBreak/>
        <w:t>закономерности уровня,  динамики заболеваемости в разные годы в зависимости от возраста. Сведения о численности и поло-возрастном составе населения РБ были получены в Госкомстате РБ.</w:t>
      </w:r>
    </w:p>
    <w:p w:rsidR="00AF31C2" w:rsidRPr="00AE7110" w:rsidRDefault="00AF31C2" w:rsidP="00AF31C2">
      <w:pPr>
        <w:pStyle w:val="2"/>
        <w:spacing w:line="360" w:lineRule="auto"/>
        <w:ind w:left="0" w:firstLine="900"/>
        <w:jc w:val="both"/>
      </w:pPr>
      <w:r w:rsidRPr="00AF31C2">
        <w:rPr>
          <w:sz w:val="28"/>
          <w:szCs w:val="28"/>
        </w:rPr>
        <w:t xml:space="preserve">На первом этапе был проведен анализ заболеваемости взрослого мужского населения РБ раком предстательной железы. Усредненный «грубый» показатель заболеваемости за 1993-2002 гг. новообразованиями указанной локализации составил 19,8 на 100 тыс. соответствующего населения, стандартизованный – 17,4. Соотношение их к соответствующим показателям заболеваемости всего мужского населения составило 1,3. Максимальным уровень «грубого» показателя заболеваемости был в группе 75-79 лет (226,0), стандартизованного – в группе 70-74 года (3,57). Показатель заболеваемости возрастал после 60 лет (табл. 1). </w:t>
      </w:r>
    </w:p>
    <w:p w:rsidR="00AF31C2" w:rsidRPr="00AE7110" w:rsidRDefault="00AF31C2" w:rsidP="00AF31C2">
      <w:pPr>
        <w:pStyle w:val="2"/>
        <w:spacing w:line="360" w:lineRule="auto"/>
        <w:ind w:left="0" w:firstLine="900"/>
        <w:jc w:val="both"/>
        <w:sectPr w:rsidR="00AF31C2" w:rsidRPr="00AE7110" w:rsidSect="000D0B20">
          <w:pgSz w:w="11906" w:h="16838"/>
          <w:pgMar w:top="1134" w:right="850" w:bottom="1134" w:left="1701" w:header="708" w:footer="708" w:gutter="0"/>
          <w:cols w:space="708"/>
          <w:docGrid w:linePitch="360"/>
        </w:sectPr>
      </w:pPr>
    </w:p>
    <w:tbl>
      <w:tblPr>
        <w:tblpPr w:leftFromText="180" w:rightFromText="180" w:vertAnchor="text" w:horzAnchor="margin" w:tblpY="5"/>
        <w:tblW w:w="14801" w:type="dxa"/>
        <w:tblCellMar>
          <w:left w:w="0" w:type="dxa"/>
          <w:right w:w="0" w:type="dxa"/>
        </w:tblCellMar>
        <w:tblLook w:val="0000"/>
      </w:tblPr>
      <w:tblGrid>
        <w:gridCol w:w="591"/>
        <w:gridCol w:w="1331"/>
        <w:gridCol w:w="522"/>
        <w:gridCol w:w="617"/>
        <w:gridCol w:w="522"/>
        <w:gridCol w:w="617"/>
        <w:gridCol w:w="522"/>
        <w:gridCol w:w="617"/>
        <w:gridCol w:w="522"/>
        <w:gridCol w:w="617"/>
        <w:gridCol w:w="522"/>
        <w:gridCol w:w="617"/>
        <w:gridCol w:w="522"/>
        <w:gridCol w:w="617"/>
        <w:gridCol w:w="522"/>
        <w:gridCol w:w="617"/>
        <w:gridCol w:w="522"/>
        <w:gridCol w:w="617"/>
        <w:gridCol w:w="522"/>
        <w:gridCol w:w="617"/>
        <w:gridCol w:w="522"/>
        <w:gridCol w:w="617"/>
        <w:gridCol w:w="750"/>
        <w:gridCol w:w="743"/>
      </w:tblGrid>
      <w:tr w:rsidR="00AF31C2" w:rsidRPr="00AE7110" w:rsidTr="00E00478">
        <w:trPr>
          <w:trHeight w:val="255"/>
        </w:trPr>
        <w:tc>
          <w:tcPr>
            <w:tcW w:w="14801" w:type="dxa"/>
            <w:gridSpan w:val="24"/>
            <w:tcBorders>
              <w:top w:val="nil"/>
              <w:left w:val="nil"/>
              <w:bottom w:val="nil"/>
              <w:right w:val="nil"/>
            </w:tcBorders>
            <w:noWrap/>
            <w:tcMar>
              <w:top w:w="20" w:type="dxa"/>
              <w:left w:w="20" w:type="dxa"/>
              <w:bottom w:w="0" w:type="dxa"/>
              <w:right w:w="20" w:type="dxa"/>
            </w:tcMar>
            <w:vAlign w:val="bottom"/>
          </w:tcPr>
          <w:p w:rsidR="00AF31C2" w:rsidRPr="00AE7110" w:rsidRDefault="00AF31C2" w:rsidP="00E00478">
            <w:pPr>
              <w:jc w:val="right"/>
              <w:rPr>
                <w:sz w:val="16"/>
                <w:szCs w:val="16"/>
              </w:rPr>
            </w:pPr>
            <w:r w:rsidRPr="00AE7110">
              <w:rPr>
                <w:sz w:val="16"/>
                <w:szCs w:val="16"/>
              </w:rPr>
              <w:lastRenderedPageBreak/>
              <w:t>Таблица 1</w:t>
            </w:r>
          </w:p>
          <w:p w:rsidR="00AF31C2" w:rsidRPr="00AE7110" w:rsidRDefault="00AF31C2" w:rsidP="00E00478">
            <w:pPr>
              <w:jc w:val="both"/>
              <w:rPr>
                <w:sz w:val="16"/>
                <w:szCs w:val="16"/>
              </w:rPr>
            </w:pPr>
            <w:r w:rsidRPr="00AE7110">
              <w:rPr>
                <w:sz w:val="16"/>
                <w:szCs w:val="16"/>
              </w:rPr>
              <w:t>Тенденции первичной заболеваемости раком предстательной железы возрастных групп взрослого мужского населения РБ за 1993-2002 гг. в "грубых" и стандартизованных показателях.</w:t>
            </w:r>
          </w:p>
        </w:tc>
      </w:tr>
      <w:tr w:rsidR="00AF31C2" w:rsidRPr="00AE7110" w:rsidTr="00E0047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440" w:type="dxa"/>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 xml:space="preserve">возрастные </w:t>
            </w:r>
          </w:p>
          <w:p w:rsidR="00AF31C2" w:rsidRPr="00AE7110" w:rsidRDefault="00AF31C2" w:rsidP="00E00478">
            <w:pPr>
              <w:rPr>
                <w:sz w:val="16"/>
                <w:szCs w:val="16"/>
              </w:rPr>
            </w:pPr>
            <w:r w:rsidRPr="00AE7110">
              <w:rPr>
                <w:sz w:val="16"/>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ср.мн.</w:t>
            </w:r>
          </w:p>
          <w:p w:rsidR="00AF31C2" w:rsidRPr="00AE7110" w:rsidRDefault="00AF31C2" w:rsidP="00E00478">
            <w:pPr>
              <w:rPr>
                <w:sz w:val="16"/>
                <w:szCs w:val="16"/>
              </w:rPr>
            </w:pPr>
            <w:r w:rsidRPr="00AE7110">
              <w:rPr>
                <w:sz w:val="16"/>
                <w:szCs w:val="16"/>
              </w:rPr>
              <w:t>п-ль,гр.</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ср.мн.</w:t>
            </w:r>
          </w:p>
          <w:p w:rsidR="00AF31C2" w:rsidRPr="00AE7110" w:rsidRDefault="00AF31C2" w:rsidP="00E00478">
            <w:pPr>
              <w:rPr>
                <w:sz w:val="16"/>
                <w:szCs w:val="16"/>
              </w:rPr>
            </w:pPr>
            <w:r w:rsidRPr="00AE7110">
              <w:rPr>
                <w:sz w:val="16"/>
                <w:szCs w:val="16"/>
              </w:rPr>
              <w:t>п-ль,ст.</w:t>
            </w:r>
          </w:p>
        </w:tc>
      </w:tr>
      <w:tr w:rsidR="00AF31C2" w:rsidRPr="00AE7110" w:rsidTr="00E0047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440" w:type="dxa"/>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п-ль,гр.</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п-ль,ст.</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0,13</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0,78</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3,01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3,57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2,28</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85 и сташе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0,56</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 и 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17,4</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все 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13,5</w:t>
            </w:r>
          </w:p>
        </w:tc>
      </w:tr>
    </w:tbl>
    <w:p w:rsidR="00AF31C2" w:rsidRPr="00AE7110" w:rsidRDefault="00AF31C2" w:rsidP="00AF31C2">
      <w:pPr>
        <w:jc w:val="right"/>
      </w:pPr>
    </w:p>
    <w:p w:rsidR="00AF31C2" w:rsidRPr="00AE7110" w:rsidRDefault="00AF31C2" w:rsidP="00AF31C2">
      <w:pPr>
        <w:jc w:val="right"/>
        <w:rPr>
          <w:sz w:val="28"/>
        </w:rPr>
        <w:sectPr w:rsidR="00AF31C2" w:rsidRPr="00AE7110" w:rsidSect="00E00478">
          <w:pgSz w:w="16838" w:h="11906" w:orient="landscape"/>
          <w:pgMar w:top="567" w:right="567" w:bottom="567" w:left="1418" w:header="709" w:footer="709" w:gutter="0"/>
          <w:cols w:space="708"/>
          <w:docGrid w:linePitch="360"/>
        </w:sectPr>
      </w:pPr>
    </w:p>
    <w:p w:rsidR="00AF31C2" w:rsidRPr="00192498" w:rsidRDefault="00AF31C2" w:rsidP="00192498">
      <w:pPr>
        <w:pStyle w:val="2"/>
        <w:spacing w:line="360" w:lineRule="auto"/>
        <w:jc w:val="both"/>
        <w:rPr>
          <w:sz w:val="28"/>
          <w:szCs w:val="28"/>
        </w:rPr>
      </w:pPr>
      <w:r w:rsidRPr="00192498">
        <w:rPr>
          <w:sz w:val="28"/>
          <w:szCs w:val="28"/>
        </w:rPr>
        <w:lastRenderedPageBreak/>
        <w:t>Заболеваемость новообразованиями предстательной железы взрослого мужского населения РБ  за исследуемый период 1993-2002 гг. возросла: среднегодовой темп прироста показателя составил 7% в год (рис. 1, табл. 2). Наибольшим среднегодовой темп прироста был в возрастных группах 45-49 лет (14,9%), 85 лет и старше (12,2%), 60-64 года (9,3%), 75-79 лет (8,6%), 80-84 года (7,8%).</w:t>
      </w:r>
    </w:p>
    <w:p w:rsidR="00AF31C2" w:rsidRPr="00AE7110" w:rsidRDefault="00AF31C2" w:rsidP="00AF31C2">
      <w:pPr>
        <w:pStyle w:val="2"/>
      </w:pPr>
      <w:r w:rsidRPr="00AE7110">
        <w:rPr>
          <w:noProof/>
        </w:rPr>
        <w:drawing>
          <wp:inline distT="0" distB="0" distL="0" distR="0">
            <wp:extent cx="5934710" cy="285813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31C2" w:rsidRPr="00192498" w:rsidRDefault="00AF31C2" w:rsidP="00192498">
      <w:pPr>
        <w:pStyle w:val="2"/>
        <w:spacing w:line="360" w:lineRule="auto"/>
        <w:jc w:val="both"/>
        <w:rPr>
          <w:sz w:val="28"/>
          <w:szCs w:val="28"/>
        </w:rPr>
      </w:pPr>
      <w:r w:rsidRPr="00192498">
        <w:rPr>
          <w:sz w:val="28"/>
          <w:szCs w:val="28"/>
        </w:rPr>
        <w:t xml:space="preserve">Рис. </w:t>
      </w:r>
      <w:r w:rsidR="00192498">
        <w:rPr>
          <w:sz w:val="28"/>
          <w:szCs w:val="28"/>
        </w:rPr>
        <w:t>1</w:t>
      </w:r>
      <w:r w:rsidRPr="00192498">
        <w:rPr>
          <w:sz w:val="28"/>
          <w:szCs w:val="28"/>
        </w:rPr>
        <w:t>. Среднегодовой темп прироста и убыли «грубых» показателей   заболеваемости новообразованиями предстательной железы возрастных групп взрослого мужского населения РБ с 1993 по 2002 гг., (%).</w:t>
      </w:r>
    </w:p>
    <w:p w:rsidR="00AF31C2" w:rsidRPr="00AE7110" w:rsidRDefault="00AF31C2" w:rsidP="00AF31C2">
      <w:pPr>
        <w:jc w:val="right"/>
        <w:rPr>
          <w:sz w:val="28"/>
        </w:rPr>
      </w:pPr>
      <w:r w:rsidRPr="00AE7110">
        <w:rPr>
          <w:sz w:val="28"/>
        </w:rPr>
        <w:t>Таблица 2</w:t>
      </w:r>
    </w:p>
    <w:p w:rsidR="00AF31C2" w:rsidRPr="00AE7110" w:rsidRDefault="00AF31C2" w:rsidP="00AF31C2">
      <w:pPr>
        <w:pStyle w:val="a5"/>
        <w:jc w:val="both"/>
        <w:rPr>
          <w:sz w:val="28"/>
        </w:rPr>
      </w:pPr>
      <w:r w:rsidRPr="00AE7110">
        <w:rPr>
          <w:sz w:val="28"/>
        </w:rPr>
        <w:t xml:space="preserve">Значения среднегодового темпа прироста показателей первичной заболеваемости раком предстательной железы </w:t>
      </w:r>
      <w:r w:rsidRPr="00AE7110">
        <w:rPr>
          <w:sz w:val="28"/>
          <w:lang w:val="en-US"/>
        </w:rPr>
        <w:t>c</w:t>
      </w:r>
      <w:r w:rsidRPr="00AE7110">
        <w:rPr>
          <w:sz w:val="28"/>
        </w:rPr>
        <w:t xml:space="preserve"> 1993 по 2002 гг.  взрослого мужского населения РБ (на 100 тыс. населения соответствующего пола и возраста) в возрастных группах, %.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
        <w:gridCol w:w="4140"/>
        <w:gridCol w:w="4860"/>
      </w:tblGrid>
      <w:tr w:rsidR="00AF31C2" w:rsidRPr="00AE7110" w:rsidTr="00E00478">
        <w:trPr>
          <w:trHeight w:val="580"/>
        </w:trPr>
        <w:tc>
          <w:tcPr>
            <w:tcW w:w="380" w:type="dxa"/>
            <w:noWrap/>
            <w:tcMar>
              <w:top w:w="20" w:type="dxa"/>
              <w:left w:w="20" w:type="dxa"/>
              <w:bottom w:w="0" w:type="dxa"/>
              <w:right w:w="20" w:type="dxa"/>
            </w:tcMar>
            <w:vAlign w:val="bottom"/>
          </w:tcPr>
          <w:p w:rsidR="00AF31C2" w:rsidRPr="00AE7110" w:rsidRDefault="00AF31C2" w:rsidP="00E00478">
            <w:r w:rsidRPr="00AE7110">
              <w:t>№</w:t>
            </w:r>
          </w:p>
        </w:tc>
        <w:tc>
          <w:tcPr>
            <w:tcW w:w="4140" w:type="dxa"/>
            <w:noWrap/>
            <w:tcMar>
              <w:top w:w="20" w:type="dxa"/>
              <w:left w:w="20" w:type="dxa"/>
              <w:bottom w:w="0" w:type="dxa"/>
              <w:right w:w="20" w:type="dxa"/>
            </w:tcMar>
            <w:vAlign w:val="bottom"/>
          </w:tcPr>
          <w:p w:rsidR="00AF31C2" w:rsidRPr="00AE7110" w:rsidRDefault="00AF31C2" w:rsidP="00E00478">
            <w:r w:rsidRPr="00AE7110">
              <w:t>Возрастные группы</w:t>
            </w:r>
          </w:p>
        </w:tc>
        <w:tc>
          <w:tcPr>
            <w:tcW w:w="4860" w:type="dxa"/>
            <w:vAlign w:val="bottom"/>
          </w:tcPr>
          <w:p w:rsidR="00AF31C2" w:rsidRPr="00AE7110" w:rsidRDefault="00AF31C2" w:rsidP="00E00478">
            <w:pPr>
              <w:jc w:val="center"/>
            </w:pPr>
            <w:r w:rsidRPr="00AE7110">
              <w:t>мужское население</w:t>
            </w:r>
          </w:p>
        </w:tc>
      </w:tr>
      <w:tr w:rsidR="00AF31C2" w:rsidRPr="00AE7110" w:rsidTr="00E00478">
        <w:trPr>
          <w:trHeight w:val="120"/>
        </w:trPr>
        <w:tc>
          <w:tcPr>
            <w:tcW w:w="380" w:type="dxa"/>
            <w:noWrap/>
            <w:tcMar>
              <w:top w:w="20" w:type="dxa"/>
              <w:left w:w="20" w:type="dxa"/>
              <w:bottom w:w="0" w:type="dxa"/>
              <w:right w:w="20" w:type="dxa"/>
            </w:tcMar>
            <w:vAlign w:val="bottom"/>
          </w:tcPr>
          <w:p w:rsidR="00AF31C2" w:rsidRPr="00AE7110" w:rsidRDefault="00AF31C2" w:rsidP="00E00478">
            <w:r w:rsidRPr="00AE7110">
              <w:t>1</w:t>
            </w:r>
          </w:p>
        </w:tc>
        <w:tc>
          <w:tcPr>
            <w:tcW w:w="4140" w:type="dxa"/>
            <w:noWrap/>
            <w:tcMar>
              <w:top w:w="20" w:type="dxa"/>
              <w:left w:w="20" w:type="dxa"/>
              <w:bottom w:w="0" w:type="dxa"/>
              <w:right w:w="20" w:type="dxa"/>
            </w:tcMar>
            <w:vAlign w:val="bottom"/>
          </w:tcPr>
          <w:p w:rsidR="00AF31C2" w:rsidRPr="00AE7110" w:rsidRDefault="00AF31C2" w:rsidP="00E00478">
            <w:r w:rsidRPr="00AE7110">
              <w:t>15-19</w:t>
            </w:r>
          </w:p>
        </w:tc>
        <w:tc>
          <w:tcPr>
            <w:tcW w:w="4860" w:type="dxa"/>
            <w:vAlign w:val="bottom"/>
          </w:tcPr>
          <w:p w:rsidR="00AF31C2" w:rsidRPr="00AE7110" w:rsidRDefault="00AF31C2" w:rsidP="00E00478">
            <w:pPr>
              <w:jc w:val="center"/>
            </w:pPr>
            <w:r w:rsidRPr="00AE7110">
              <w:t>0,0</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2</w:t>
            </w:r>
          </w:p>
        </w:tc>
        <w:tc>
          <w:tcPr>
            <w:tcW w:w="4140" w:type="dxa"/>
            <w:noWrap/>
            <w:tcMar>
              <w:top w:w="20" w:type="dxa"/>
              <w:left w:w="20" w:type="dxa"/>
              <w:bottom w:w="0" w:type="dxa"/>
              <w:right w:w="20" w:type="dxa"/>
            </w:tcMar>
            <w:vAlign w:val="bottom"/>
          </w:tcPr>
          <w:p w:rsidR="00AF31C2" w:rsidRPr="00AE7110" w:rsidRDefault="00AF31C2" w:rsidP="00E00478">
            <w:r w:rsidRPr="00AE7110">
              <w:t>20-24</w:t>
            </w:r>
          </w:p>
        </w:tc>
        <w:tc>
          <w:tcPr>
            <w:tcW w:w="4860" w:type="dxa"/>
            <w:vAlign w:val="bottom"/>
          </w:tcPr>
          <w:p w:rsidR="00AF31C2" w:rsidRPr="00AE7110" w:rsidRDefault="00AF31C2" w:rsidP="00E00478">
            <w:pPr>
              <w:jc w:val="center"/>
            </w:pPr>
            <w:r w:rsidRPr="00AE7110">
              <w:t>0,0</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3</w:t>
            </w:r>
          </w:p>
        </w:tc>
        <w:tc>
          <w:tcPr>
            <w:tcW w:w="4140" w:type="dxa"/>
            <w:noWrap/>
            <w:tcMar>
              <w:top w:w="20" w:type="dxa"/>
              <w:left w:w="20" w:type="dxa"/>
              <w:bottom w:w="0" w:type="dxa"/>
              <w:right w:w="20" w:type="dxa"/>
            </w:tcMar>
            <w:vAlign w:val="bottom"/>
          </w:tcPr>
          <w:p w:rsidR="00AF31C2" w:rsidRPr="00AE7110" w:rsidRDefault="00AF31C2" w:rsidP="00E00478">
            <w:r w:rsidRPr="00AE7110">
              <w:t>25-29</w:t>
            </w:r>
          </w:p>
        </w:tc>
        <w:tc>
          <w:tcPr>
            <w:tcW w:w="4860" w:type="dxa"/>
            <w:vAlign w:val="bottom"/>
          </w:tcPr>
          <w:p w:rsidR="00AF31C2" w:rsidRPr="00AE7110" w:rsidRDefault="00AF31C2" w:rsidP="00E00478">
            <w:pPr>
              <w:jc w:val="center"/>
            </w:pPr>
            <w:r w:rsidRPr="00AE7110">
              <w:t>0,0</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4</w:t>
            </w:r>
          </w:p>
        </w:tc>
        <w:tc>
          <w:tcPr>
            <w:tcW w:w="4140" w:type="dxa"/>
            <w:noWrap/>
            <w:tcMar>
              <w:top w:w="20" w:type="dxa"/>
              <w:left w:w="20" w:type="dxa"/>
              <w:bottom w:w="0" w:type="dxa"/>
              <w:right w:w="20" w:type="dxa"/>
            </w:tcMar>
            <w:vAlign w:val="bottom"/>
          </w:tcPr>
          <w:p w:rsidR="00AF31C2" w:rsidRPr="00AE7110" w:rsidRDefault="00AF31C2" w:rsidP="00E00478">
            <w:r w:rsidRPr="00AE7110">
              <w:t>30-34</w:t>
            </w:r>
          </w:p>
        </w:tc>
        <w:tc>
          <w:tcPr>
            <w:tcW w:w="4860" w:type="dxa"/>
            <w:vAlign w:val="bottom"/>
          </w:tcPr>
          <w:p w:rsidR="00AF31C2" w:rsidRPr="00AE7110" w:rsidRDefault="00AF31C2" w:rsidP="00E00478">
            <w:pPr>
              <w:jc w:val="center"/>
            </w:pPr>
            <w:r w:rsidRPr="00AE7110">
              <w:t>-13,1</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5</w:t>
            </w:r>
          </w:p>
        </w:tc>
        <w:tc>
          <w:tcPr>
            <w:tcW w:w="4140" w:type="dxa"/>
            <w:noWrap/>
            <w:tcMar>
              <w:top w:w="20" w:type="dxa"/>
              <w:left w:w="20" w:type="dxa"/>
              <w:bottom w:w="0" w:type="dxa"/>
              <w:right w:w="20" w:type="dxa"/>
            </w:tcMar>
            <w:vAlign w:val="bottom"/>
          </w:tcPr>
          <w:p w:rsidR="00AF31C2" w:rsidRPr="00AE7110" w:rsidRDefault="00AF31C2" w:rsidP="00E00478">
            <w:r w:rsidRPr="00AE7110">
              <w:t>35-39</w:t>
            </w:r>
          </w:p>
        </w:tc>
        <w:tc>
          <w:tcPr>
            <w:tcW w:w="4860" w:type="dxa"/>
            <w:vAlign w:val="bottom"/>
          </w:tcPr>
          <w:p w:rsidR="00AF31C2" w:rsidRPr="00AE7110" w:rsidRDefault="00AF31C2" w:rsidP="00E00478">
            <w:pPr>
              <w:jc w:val="center"/>
            </w:pPr>
            <w:r w:rsidRPr="00AE7110">
              <w:t>0,0</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6</w:t>
            </w:r>
          </w:p>
        </w:tc>
        <w:tc>
          <w:tcPr>
            <w:tcW w:w="4140" w:type="dxa"/>
            <w:noWrap/>
            <w:tcMar>
              <w:top w:w="20" w:type="dxa"/>
              <w:left w:w="20" w:type="dxa"/>
              <w:bottom w:w="0" w:type="dxa"/>
              <w:right w:w="20" w:type="dxa"/>
            </w:tcMar>
            <w:vAlign w:val="bottom"/>
          </w:tcPr>
          <w:p w:rsidR="00AF31C2" w:rsidRPr="00AE7110" w:rsidRDefault="00AF31C2" w:rsidP="00E00478">
            <w:r w:rsidRPr="00AE7110">
              <w:t>40-44</w:t>
            </w:r>
          </w:p>
        </w:tc>
        <w:tc>
          <w:tcPr>
            <w:tcW w:w="4860" w:type="dxa"/>
            <w:vAlign w:val="bottom"/>
          </w:tcPr>
          <w:p w:rsidR="00AF31C2" w:rsidRPr="00AE7110" w:rsidRDefault="00AF31C2" w:rsidP="00E00478">
            <w:pPr>
              <w:jc w:val="center"/>
            </w:pPr>
            <w:r w:rsidRPr="00AE7110">
              <w:t>-3,1</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7</w:t>
            </w:r>
          </w:p>
        </w:tc>
        <w:tc>
          <w:tcPr>
            <w:tcW w:w="4140" w:type="dxa"/>
            <w:noWrap/>
            <w:tcMar>
              <w:top w:w="20" w:type="dxa"/>
              <w:left w:w="20" w:type="dxa"/>
              <w:bottom w:w="0" w:type="dxa"/>
              <w:right w:w="20" w:type="dxa"/>
            </w:tcMar>
            <w:vAlign w:val="bottom"/>
          </w:tcPr>
          <w:p w:rsidR="00AF31C2" w:rsidRPr="00AE7110" w:rsidRDefault="00AF31C2" w:rsidP="00E00478">
            <w:r w:rsidRPr="00AE7110">
              <w:t>45-49</w:t>
            </w:r>
          </w:p>
        </w:tc>
        <w:tc>
          <w:tcPr>
            <w:tcW w:w="4860" w:type="dxa"/>
            <w:vAlign w:val="bottom"/>
          </w:tcPr>
          <w:p w:rsidR="00AF31C2" w:rsidRPr="00AE7110" w:rsidRDefault="00AF31C2" w:rsidP="00E00478">
            <w:pPr>
              <w:jc w:val="center"/>
            </w:pPr>
            <w:r w:rsidRPr="00AE7110">
              <w:t>14,9</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8</w:t>
            </w:r>
          </w:p>
        </w:tc>
        <w:tc>
          <w:tcPr>
            <w:tcW w:w="4140" w:type="dxa"/>
            <w:noWrap/>
            <w:tcMar>
              <w:top w:w="20" w:type="dxa"/>
              <w:left w:w="20" w:type="dxa"/>
              <w:bottom w:w="0" w:type="dxa"/>
              <w:right w:w="20" w:type="dxa"/>
            </w:tcMar>
            <w:vAlign w:val="bottom"/>
          </w:tcPr>
          <w:p w:rsidR="00AF31C2" w:rsidRPr="00AE7110" w:rsidRDefault="00AF31C2" w:rsidP="00E00478">
            <w:r w:rsidRPr="00AE7110">
              <w:t>50-54</w:t>
            </w:r>
          </w:p>
        </w:tc>
        <w:tc>
          <w:tcPr>
            <w:tcW w:w="4860" w:type="dxa"/>
            <w:vAlign w:val="bottom"/>
          </w:tcPr>
          <w:p w:rsidR="00AF31C2" w:rsidRPr="00AE7110" w:rsidRDefault="00AF31C2" w:rsidP="00E00478">
            <w:pPr>
              <w:jc w:val="center"/>
            </w:pPr>
            <w:r w:rsidRPr="00AE7110">
              <w:t>0,2</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lastRenderedPageBreak/>
              <w:t>9</w:t>
            </w:r>
          </w:p>
        </w:tc>
        <w:tc>
          <w:tcPr>
            <w:tcW w:w="4140" w:type="dxa"/>
            <w:noWrap/>
            <w:tcMar>
              <w:top w:w="20" w:type="dxa"/>
              <w:left w:w="20" w:type="dxa"/>
              <w:bottom w:w="0" w:type="dxa"/>
              <w:right w:w="20" w:type="dxa"/>
            </w:tcMar>
            <w:vAlign w:val="bottom"/>
          </w:tcPr>
          <w:p w:rsidR="00AF31C2" w:rsidRPr="00AE7110" w:rsidRDefault="00AF31C2" w:rsidP="00E00478">
            <w:r w:rsidRPr="00AE7110">
              <w:t>55-59</w:t>
            </w:r>
          </w:p>
        </w:tc>
        <w:tc>
          <w:tcPr>
            <w:tcW w:w="4860" w:type="dxa"/>
            <w:vAlign w:val="bottom"/>
          </w:tcPr>
          <w:p w:rsidR="00AF31C2" w:rsidRPr="00AE7110" w:rsidRDefault="00AF31C2" w:rsidP="00E00478">
            <w:pPr>
              <w:jc w:val="center"/>
            </w:pPr>
            <w:r w:rsidRPr="00AE7110">
              <w:t>4,8</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10</w:t>
            </w:r>
          </w:p>
        </w:tc>
        <w:tc>
          <w:tcPr>
            <w:tcW w:w="4140" w:type="dxa"/>
            <w:noWrap/>
            <w:tcMar>
              <w:top w:w="20" w:type="dxa"/>
              <w:left w:w="20" w:type="dxa"/>
              <w:bottom w:w="0" w:type="dxa"/>
              <w:right w:w="20" w:type="dxa"/>
            </w:tcMar>
            <w:vAlign w:val="bottom"/>
          </w:tcPr>
          <w:p w:rsidR="00AF31C2" w:rsidRPr="00AE7110" w:rsidRDefault="00AF31C2" w:rsidP="00E00478">
            <w:r w:rsidRPr="00AE7110">
              <w:t>60-64</w:t>
            </w:r>
          </w:p>
        </w:tc>
        <w:tc>
          <w:tcPr>
            <w:tcW w:w="4860" w:type="dxa"/>
            <w:vAlign w:val="bottom"/>
          </w:tcPr>
          <w:p w:rsidR="00AF31C2" w:rsidRPr="00AE7110" w:rsidRDefault="00AF31C2" w:rsidP="00E00478">
            <w:pPr>
              <w:jc w:val="center"/>
            </w:pPr>
            <w:r w:rsidRPr="00AE7110">
              <w:t>9,3</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11</w:t>
            </w:r>
          </w:p>
        </w:tc>
        <w:tc>
          <w:tcPr>
            <w:tcW w:w="4140" w:type="dxa"/>
            <w:noWrap/>
            <w:tcMar>
              <w:top w:w="20" w:type="dxa"/>
              <w:left w:w="20" w:type="dxa"/>
              <w:bottom w:w="0" w:type="dxa"/>
              <w:right w:w="20" w:type="dxa"/>
            </w:tcMar>
            <w:vAlign w:val="bottom"/>
          </w:tcPr>
          <w:p w:rsidR="00AF31C2" w:rsidRPr="00AE7110" w:rsidRDefault="00AF31C2" w:rsidP="00E00478">
            <w:r w:rsidRPr="00AE7110">
              <w:t>65-69</w:t>
            </w:r>
          </w:p>
        </w:tc>
        <w:tc>
          <w:tcPr>
            <w:tcW w:w="4860" w:type="dxa"/>
            <w:vAlign w:val="bottom"/>
          </w:tcPr>
          <w:p w:rsidR="00AF31C2" w:rsidRPr="00AE7110" w:rsidRDefault="00AF31C2" w:rsidP="00E00478">
            <w:pPr>
              <w:jc w:val="center"/>
            </w:pPr>
            <w:r w:rsidRPr="00AE7110">
              <w:t>2,9</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12</w:t>
            </w:r>
          </w:p>
        </w:tc>
        <w:tc>
          <w:tcPr>
            <w:tcW w:w="4140" w:type="dxa"/>
            <w:noWrap/>
            <w:tcMar>
              <w:top w:w="20" w:type="dxa"/>
              <w:left w:w="20" w:type="dxa"/>
              <w:bottom w:w="0" w:type="dxa"/>
              <w:right w:w="20" w:type="dxa"/>
            </w:tcMar>
            <w:vAlign w:val="bottom"/>
          </w:tcPr>
          <w:p w:rsidR="00AF31C2" w:rsidRPr="00AE7110" w:rsidRDefault="00AF31C2" w:rsidP="00E00478">
            <w:r w:rsidRPr="00AE7110">
              <w:t>70-74</w:t>
            </w:r>
          </w:p>
        </w:tc>
        <w:tc>
          <w:tcPr>
            <w:tcW w:w="4860" w:type="dxa"/>
            <w:vAlign w:val="bottom"/>
          </w:tcPr>
          <w:p w:rsidR="00AF31C2" w:rsidRPr="00AE7110" w:rsidRDefault="00AF31C2" w:rsidP="00E00478">
            <w:pPr>
              <w:jc w:val="center"/>
            </w:pPr>
            <w:r w:rsidRPr="00AE7110">
              <w:t>-0,1</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13</w:t>
            </w:r>
          </w:p>
        </w:tc>
        <w:tc>
          <w:tcPr>
            <w:tcW w:w="4140" w:type="dxa"/>
            <w:noWrap/>
            <w:tcMar>
              <w:top w:w="20" w:type="dxa"/>
              <w:left w:w="20" w:type="dxa"/>
              <w:bottom w:w="0" w:type="dxa"/>
              <w:right w:w="20" w:type="dxa"/>
            </w:tcMar>
            <w:vAlign w:val="bottom"/>
          </w:tcPr>
          <w:p w:rsidR="00AF31C2" w:rsidRPr="00AE7110" w:rsidRDefault="00AF31C2" w:rsidP="00E00478">
            <w:r w:rsidRPr="00AE7110">
              <w:t>75-79</w:t>
            </w:r>
          </w:p>
        </w:tc>
        <w:tc>
          <w:tcPr>
            <w:tcW w:w="4860" w:type="dxa"/>
            <w:vAlign w:val="bottom"/>
          </w:tcPr>
          <w:p w:rsidR="00AF31C2" w:rsidRPr="00AE7110" w:rsidRDefault="00AF31C2" w:rsidP="00E00478">
            <w:pPr>
              <w:jc w:val="center"/>
            </w:pPr>
            <w:r w:rsidRPr="00AE7110">
              <w:t>8,6</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14</w:t>
            </w:r>
          </w:p>
        </w:tc>
        <w:tc>
          <w:tcPr>
            <w:tcW w:w="4140" w:type="dxa"/>
            <w:noWrap/>
            <w:tcMar>
              <w:top w:w="20" w:type="dxa"/>
              <w:left w:w="20" w:type="dxa"/>
              <w:bottom w:w="0" w:type="dxa"/>
              <w:right w:w="20" w:type="dxa"/>
            </w:tcMar>
            <w:vAlign w:val="bottom"/>
          </w:tcPr>
          <w:p w:rsidR="00AF31C2" w:rsidRPr="00AE7110" w:rsidRDefault="00AF31C2" w:rsidP="00E00478">
            <w:r w:rsidRPr="00AE7110">
              <w:t>80-84</w:t>
            </w:r>
          </w:p>
        </w:tc>
        <w:tc>
          <w:tcPr>
            <w:tcW w:w="4860" w:type="dxa"/>
            <w:vAlign w:val="bottom"/>
          </w:tcPr>
          <w:p w:rsidR="00AF31C2" w:rsidRPr="00AE7110" w:rsidRDefault="00AF31C2" w:rsidP="00E00478">
            <w:pPr>
              <w:jc w:val="center"/>
            </w:pPr>
            <w:r w:rsidRPr="00AE7110">
              <w:t>7,8</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15</w:t>
            </w:r>
          </w:p>
        </w:tc>
        <w:tc>
          <w:tcPr>
            <w:tcW w:w="4140" w:type="dxa"/>
            <w:noWrap/>
            <w:tcMar>
              <w:top w:w="20" w:type="dxa"/>
              <w:left w:w="20" w:type="dxa"/>
              <w:bottom w:w="0" w:type="dxa"/>
              <w:right w:w="20" w:type="dxa"/>
            </w:tcMar>
            <w:vAlign w:val="bottom"/>
          </w:tcPr>
          <w:p w:rsidR="00AF31C2" w:rsidRPr="00AE7110" w:rsidRDefault="00AF31C2" w:rsidP="00E00478">
            <w:r w:rsidRPr="00AE7110">
              <w:t>85 и старше</w:t>
            </w:r>
          </w:p>
        </w:tc>
        <w:tc>
          <w:tcPr>
            <w:tcW w:w="4860" w:type="dxa"/>
            <w:vAlign w:val="bottom"/>
          </w:tcPr>
          <w:p w:rsidR="00AF31C2" w:rsidRPr="00AE7110" w:rsidRDefault="00AF31C2" w:rsidP="00E00478">
            <w:pPr>
              <w:jc w:val="center"/>
            </w:pPr>
            <w:r w:rsidRPr="00AE7110">
              <w:t>12,2</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16</w:t>
            </w:r>
          </w:p>
        </w:tc>
        <w:tc>
          <w:tcPr>
            <w:tcW w:w="4140" w:type="dxa"/>
            <w:noWrap/>
            <w:tcMar>
              <w:top w:w="20" w:type="dxa"/>
              <w:left w:w="20" w:type="dxa"/>
              <w:bottom w:w="0" w:type="dxa"/>
              <w:right w:w="20" w:type="dxa"/>
            </w:tcMar>
            <w:vAlign w:val="bottom"/>
          </w:tcPr>
          <w:p w:rsidR="00AF31C2" w:rsidRPr="00AE7110" w:rsidRDefault="00AF31C2" w:rsidP="00E00478">
            <w:r w:rsidRPr="00AE7110">
              <w:t>15 и старше</w:t>
            </w:r>
          </w:p>
        </w:tc>
        <w:tc>
          <w:tcPr>
            <w:tcW w:w="4860" w:type="dxa"/>
            <w:vAlign w:val="bottom"/>
          </w:tcPr>
          <w:p w:rsidR="00AF31C2" w:rsidRPr="00AE7110" w:rsidRDefault="00AF31C2" w:rsidP="00E00478">
            <w:pPr>
              <w:jc w:val="center"/>
            </w:pPr>
            <w:r w:rsidRPr="00AE7110">
              <w:t>7,0</w:t>
            </w:r>
          </w:p>
        </w:tc>
      </w:tr>
      <w:tr w:rsidR="00AF31C2" w:rsidRPr="00AE7110" w:rsidTr="00E00478">
        <w:trPr>
          <w:trHeight w:val="255"/>
        </w:trPr>
        <w:tc>
          <w:tcPr>
            <w:tcW w:w="380" w:type="dxa"/>
            <w:noWrap/>
            <w:tcMar>
              <w:top w:w="20" w:type="dxa"/>
              <w:left w:w="20" w:type="dxa"/>
              <w:bottom w:w="0" w:type="dxa"/>
              <w:right w:w="20" w:type="dxa"/>
            </w:tcMar>
            <w:vAlign w:val="bottom"/>
          </w:tcPr>
          <w:p w:rsidR="00AF31C2" w:rsidRPr="00AE7110" w:rsidRDefault="00AF31C2" w:rsidP="00E00478">
            <w:r w:rsidRPr="00AE7110">
              <w:t>17</w:t>
            </w:r>
          </w:p>
        </w:tc>
        <w:tc>
          <w:tcPr>
            <w:tcW w:w="4140" w:type="dxa"/>
            <w:noWrap/>
            <w:tcMar>
              <w:top w:w="20" w:type="dxa"/>
              <w:left w:w="20" w:type="dxa"/>
              <w:bottom w:w="0" w:type="dxa"/>
              <w:right w:w="20" w:type="dxa"/>
            </w:tcMar>
            <w:vAlign w:val="bottom"/>
          </w:tcPr>
          <w:p w:rsidR="00AF31C2" w:rsidRPr="00AE7110" w:rsidRDefault="00AF31C2" w:rsidP="00E00478">
            <w:r w:rsidRPr="00AE7110">
              <w:t>все население</w:t>
            </w:r>
          </w:p>
        </w:tc>
        <w:tc>
          <w:tcPr>
            <w:tcW w:w="4860" w:type="dxa"/>
            <w:vAlign w:val="bottom"/>
          </w:tcPr>
          <w:p w:rsidR="00AF31C2" w:rsidRPr="00AE7110" w:rsidRDefault="00AF31C2" w:rsidP="00E00478">
            <w:pPr>
              <w:jc w:val="center"/>
            </w:pPr>
            <w:r w:rsidRPr="00AE7110">
              <w:t>7,8</w:t>
            </w:r>
          </w:p>
        </w:tc>
      </w:tr>
    </w:tbl>
    <w:p w:rsidR="00AF31C2" w:rsidRPr="00AE7110" w:rsidRDefault="00AF31C2" w:rsidP="00AF31C2">
      <w:pPr>
        <w:jc w:val="both"/>
        <w:rPr>
          <w:sz w:val="28"/>
        </w:rPr>
      </w:pPr>
    </w:p>
    <w:p w:rsidR="00AF31C2" w:rsidRPr="00AE7110" w:rsidRDefault="00AF31C2" w:rsidP="00AF31C2">
      <w:pPr>
        <w:spacing w:line="360" w:lineRule="auto"/>
        <w:jc w:val="both"/>
        <w:rPr>
          <w:sz w:val="28"/>
        </w:rPr>
      </w:pPr>
      <w:r w:rsidRPr="00AE7110">
        <w:rPr>
          <w:sz w:val="28"/>
        </w:rPr>
        <w:t>Усредненный «грубый» показатель заболеваемости раком предстательной железы мужского населения РБ старше 15 лет с 2003 по 2012 гг. составил 28,1 на 100 тыс. соответствующего населения, стандартизованный – 26,9, превысив, таким образом, аналогичные показатели за предыдущий период наблюдения (19,8 и 17,4, соответственно, за период 1993-2002гг.). Показатели «грубого» и стандартизованного показателя заболеваемости в отличие от предыдущего десятилетнего периода наблюдения демонстрируют рост в каждой отдельно взятой возрастной группе (табл. 3).</w:t>
      </w:r>
    </w:p>
    <w:p w:rsidR="00AF31C2" w:rsidRPr="00AE7110" w:rsidRDefault="00AF31C2" w:rsidP="00AF31C2">
      <w:pPr>
        <w:pStyle w:val="2"/>
        <w:sectPr w:rsidR="00AF31C2" w:rsidRPr="00AE7110" w:rsidSect="00E00478">
          <w:pgSz w:w="11906" w:h="16838"/>
          <w:pgMar w:top="1134" w:right="851" w:bottom="1134" w:left="1701" w:header="709" w:footer="709" w:gutter="0"/>
          <w:cols w:space="708"/>
          <w:docGrid w:linePitch="360"/>
        </w:sectPr>
      </w:pPr>
    </w:p>
    <w:tbl>
      <w:tblPr>
        <w:tblW w:w="14806" w:type="dxa"/>
        <w:tblCellMar>
          <w:left w:w="0" w:type="dxa"/>
          <w:right w:w="0" w:type="dxa"/>
        </w:tblCellMar>
        <w:tblLook w:val="0000"/>
      </w:tblPr>
      <w:tblGrid>
        <w:gridCol w:w="696"/>
        <w:gridCol w:w="1307"/>
        <w:gridCol w:w="528"/>
        <w:gridCol w:w="606"/>
        <w:gridCol w:w="528"/>
        <w:gridCol w:w="606"/>
        <w:gridCol w:w="528"/>
        <w:gridCol w:w="606"/>
        <w:gridCol w:w="528"/>
        <w:gridCol w:w="606"/>
        <w:gridCol w:w="528"/>
        <w:gridCol w:w="606"/>
        <w:gridCol w:w="528"/>
        <w:gridCol w:w="606"/>
        <w:gridCol w:w="528"/>
        <w:gridCol w:w="606"/>
        <w:gridCol w:w="528"/>
        <w:gridCol w:w="606"/>
        <w:gridCol w:w="528"/>
        <w:gridCol w:w="606"/>
        <w:gridCol w:w="528"/>
        <w:gridCol w:w="606"/>
        <w:gridCol w:w="736"/>
        <w:gridCol w:w="730"/>
      </w:tblGrid>
      <w:tr w:rsidR="00AF31C2" w:rsidRPr="00AE7110" w:rsidTr="00E00478">
        <w:trPr>
          <w:trHeight w:val="255"/>
        </w:trPr>
        <w:tc>
          <w:tcPr>
            <w:tcW w:w="14806" w:type="dxa"/>
            <w:gridSpan w:val="24"/>
            <w:tcBorders>
              <w:top w:val="nil"/>
              <w:left w:val="nil"/>
              <w:bottom w:val="nil"/>
              <w:right w:val="nil"/>
            </w:tcBorders>
            <w:noWrap/>
            <w:tcMar>
              <w:top w:w="20" w:type="dxa"/>
              <w:left w:w="20" w:type="dxa"/>
              <w:bottom w:w="0" w:type="dxa"/>
              <w:right w:w="20" w:type="dxa"/>
            </w:tcMar>
            <w:vAlign w:val="bottom"/>
          </w:tcPr>
          <w:p w:rsidR="00AF31C2" w:rsidRPr="00AE7110" w:rsidRDefault="00AF31C2" w:rsidP="00E00478">
            <w:pPr>
              <w:jc w:val="right"/>
              <w:rPr>
                <w:sz w:val="16"/>
                <w:szCs w:val="16"/>
              </w:rPr>
            </w:pPr>
            <w:r w:rsidRPr="00AE7110">
              <w:rPr>
                <w:sz w:val="16"/>
                <w:szCs w:val="16"/>
              </w:rPr>
              <w:lastRenderedPageBreak/>
              <w:t>Таблица 3</w:t>
            </w:r>
          </w:p>
          <w:p w:rsidR="00AF31C2" w:rsidRPr="00AE7110" w:rsidRDefault="00AF31C2" w:rsidP="00E00478">
            <w:pPr>
              <w:jc w:val="both"/>
              <w:rPr>
                <w:sz w:val="16"/>
                <w:szCs w:val="16"/>
              </w:rPr>
            </w:pPr>
            <w:r w:rsidRPr="00AE7110">
              <w:rPr>
                <w:sz w:val="16"/>
                <w:szCs w:val="16"/>
              </w:rPr>
              <w:t>Тенденции первичной заболеваемости раком предстательной железы возрастных групп взрослого мужского населения РБ за 2003-2012 гг. в "грубых" и стандартизованных показателях.</w:t>
            </w:r>
          </w:p>
        </w:tc>
      </w:tr>
      <w:tr w:rsidR="00AF31C2" w:rsidRPr="00AE7110" w:rsidTr="00E0047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527" w:type="dxa"/>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 xml:space="preserve">возрастные </w:t>
            </w:r>
          </w:p>
          <w:p w:rsidR="00AF31C2" w:rsidRPr="00AE7110" w:rsidRDefault="00AF31C2" w:rsidP="00E00478">
            <w:pPr>
              <w:rPr>
                <w:sz w:val="16"/>
                <w:szCs w:val="16"/>
              </w:rPr>
            </w:pPr>
            <w:r w:rsidRPr="00AE7110">
              <w:rPr>
                <w:sz w:val="16"/>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2009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2010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2011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2012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ср.мн.</w:t>
            </w:r>
          </w:p>
          <w:p w:rsidR="00AF31C2" w:rsidRPr="00AE7110" w:rsidRDefault="00AF31C2" w:rsidP="00E00478">
            <w:pPr>
              <w:rPr>
                <w:sz w:val="16"/>
                <w:szCs w:val="16"/>
              </w:rPr>
            </w:pPr>
            <w:r w:rsidRPr="00AE7110">
              <w:rPr>
                <w:sz w:val="16"/>
                <w:szCs w:val="16"/>
              </w:rPr>
              <w:t>п-ль,гр.</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ср.мн.</w:t>
            </w:r>
          </w:p>
          <w:p w:rsidR="00AF31C2" w:rsidRPr="00AE7110" w:rsidRDefault="00AF31C2" w:rsidP="00E00478">
            <w:pPr>
              <w:rPr>
                <w:sz w:val="16"/>
                <w:szCs w:val="16"/>
              </w:rPr>
            </w:pPr>
            <w:r w:rsidRPr="00AE7110">
              <w:rPr>
                <w:sz w:val="16"/>
                <w:szCs w:val="16"/>
              </w:rPr>
              <w:t>п-ль,ст.</w:t>
            </w:r>
          </w:p>
        </w:tc>
      </w:tr>
      <w:tr w:rsidR="00AF31C2" w:rsidRPr="00AE7110" w:rsidTr="00E0047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527" w:type="dxa"/>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груб.</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станд.</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п-ль,гр.</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п-ль,ст.</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0,005</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0,005</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0,005</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0,014</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0,229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0,024</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0,397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0,107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0,407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8,06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1,053</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31,68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3,07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45,98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40,16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69,2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49,0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97,96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76,7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3,91</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92,04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89,7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130,1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3,98</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198,8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2,6</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407,7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1,7</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219,6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288,0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305,7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307,8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312,8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281,3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1,5</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85 и 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447,7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452,0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330,4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285,7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34,5</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15 и 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42,1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26,9</w:t>
            </w:r>
          </w:p>
        </w:tc>
      </w:tr>
      <w:tr w:rsidR="00AF31C2" w:rsidRPr="00AE7110" w:rsidTr="00E00478">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rPr>
                <w:sz w:val="16"/>
                <w:szCs w:val="16"/>
              </w:rPr>
            </w:pPr>
            <w:r w:rsidRPr="00AE7110">
              <w:rPr>
                <w:sz w:val="16"/>
                <w:szCs w:val="16"/>
              </w:rPr>
              <w:t>все 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14,06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19,38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18,2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34,1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sz w:val="16"/>
                <w:szCs w:val="16"/>
              </w:rPr>
            </w:pPr>
            <w:r w:rsidRPr="00AE7110">
              <w:rPr>
                <w:sz w:val="16"/>
                <w:szCs w:val="16"/>
              </w:rPr>
              <w:t>26,9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22,8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AF31C2" w:rsidRPr="00AE7110" w:rsidRDefault="00AF31C2" w:rsidP="00E00478">
            <w:pPr>
              <w:jc w:val="center"/>
              <w:rPr>
                <w:color w:val="000000"/>
                <w:sz w:val="16"/>
                <w:szCs w:val="16"/>
              </w:rPr>
            </w:pPr>
            <w:r w:rsidRPr="00AE7110">
              <w:rPr>
                <w:color w:val="000000"/>
                <w:sz w:val="16"/>
                <w:szCs w:val="16"/>
              </w:rPr>
              <w:t>18,2</w:t>
            </w:r>
          </w:p>
        </w:tc>
      </w:tr>
    </w:tbl>
    <w:p w:rsidR="00AF31C2" w:rsidRPr="00AE7110" w:rsidRDefault="00AF31C2" w:rsidP="00AF31C2"/>
    <w:p w:rsidR="00AF31C2" w:rsidRPr="00AE7110" w:rsidRDefault="00AF31C2" w:rsidP="00AF31C2">
      <w:pPr>
        <w:pStyle w:val="2"/>
        <w:sectPr w:rsidR="00AF31C2" w:rsidRPr="00AE7110" w:rsidSect="00E00478">
          <w:pgSz w:w="16838" w:h="11906" w:orient="landscape"/>
          <w:pgMar w:top="567" w:right="567" w:bottom="567" w:left="1418" w:header="708" w:footer="708" w:gutter="0"/>
          <w:cols w:space="708"/>
          <w:docGrid w:linePitch="360"/>
        </w:sectPr>
      </w:pPr>
    </w:p>
    <w:p w:rsidR="00AF31C2" w:rsidRPr="00AE7110" w:rsidRDefault="00AF31C2" w:rsidP="00AF31C2">
      <w:pPr>
        <w:spacing w:line="360" w:lineRule="auto"/>
        <w:jc w:val="both"/>
        <w:rPr>
          <w:sz w:val="28"/>
          <w:szCs w:val="28"/>
        </w:rPr>
      </w:pPr>
      <w:r w:rsidRPr="00AE7110">
        <w:rPr>
          <w:sz w:val="28"/>
          <w:szCs w:val="28"/>
        </w:rPr>
        <w:lastRenderedPageBreak/>
        <w:t xml:space="preserve">Как следует из таб. 4,  за рассмотренный период отмечено повышение уровня интенсивного показателя заболеваемости </w:t>
      </w:r>
      <w:r w:rsidR="00E95E6B">
        <w:rPr>
          <w:sz w:val="28"/>
          <w:szCs w:val="28"/>
        </w:rPr>
        <w:t xml:space="preserve"> </w:t>
      </w:r>
      <w:r w:rsidRPr="00AE7110">
        <w:rPr>
          <w:sz w:val="28"/>
          <w:szCs w:val="28"/>
        </w:rPr>
        <w:t>в среднем на 7,3% в год, что выше аналогичного показателя за предыдущий период наблюдения (7,0%).</w:t>
      </w:r>
    </w:p>
    <w:p w:rsidR="00AF31C2" w:rsidRPr="00AE7110" w:rsidRDefault="00AF31C2" w:rsidP="00AF31C2">
      <w:pPr>
        <w:jc w:val="right"/>
        <w:rPr>
          <w:sz w:val="28"/>
        </w:rPr>
      </w:pPr>
      <w:r w:rsidRPr="00AE7110">
        <w:rPr>
          <w:sz w:val="28"/>
        </w:rPr>
        <w:t>Таблица 4</w:t>
      </w:r>
    </w:p>
    <w:p w:rsidR="00AF31C2" w:rsidRPr="00AE7110" w:rsidRDefault="00AF31C2" w:rsidP="00AF31C2">
      <w:pPr>
        <w:pStyle w:val="a5"/>
        <w:jc w:val="center"/>
        <w:rPr>
          <w:sz w:val="28"/>
        </w:rPr>
      </w:pPr>
      <w:r w:rsidRPr="00AE7110">
        <w:rPr>
          <w:sz w:val="28"/>
        </w:rPr>
        <w:t xml:space="preserve">Значения среднегодового темпа прироста показателей первичной заболеваемости раком предстательной железы </w:t>
      </w:r>
      <w:r w:rsidRPr="00AE7110">
        <w:rPr>
          <w:sz w:val="28"/>
          <w:lang w:val="en-US"/>
        </w:rPr>
        <w:t>c</w:t>
      </w:r>
      <w:r w:rsidRPr="00AE7110">
        <w:rPr>
          <w:sz w:val="28"/>
        </w:rPr>
        <w:t xml:space="preserve"> 2003 по 2012 гг.  взрослого мужского населения РБ (на 100 тыс. населения соответствующего пола и возраста) в возрастных группах,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
        <w:gridCol w:w="4140"/>
        <w:gridCol w:w="4860"/>
      </w:tblGrid>
      <w:tr w:rsidR="00AF31C2" w:rsidRPr="00B76EA7" w:rsidTr="00E00478">
        <w:trPr>
          <w:trHeight w:val="580"/>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Возрастные группы</w:t>
            </w:r>
          </w:p>
        </w:tc>
        <w:tc>
          <w:tcPr>
            <w:tcW w:w="4860" w:type="dxa"/>
            <w:vAlign w:val="bottom"/>
          </w:tcPr>
          <w:p w:rsidR="00AF31C2" w:rsidRPr="00B76EA7" w:rsidRDefault="00AF31C2" w:rsidP="00E00478">
            <w:pPr>
              <w:jc w:val="center"/>
              <w:rPr>
                <w:sz w:val="28"/>
                <w:szCs w:val="28"/>
              </w:rPr>
            </w:pPr>
            <w:r w:rsidRPr="00B76EA7">
              <w:rPr>
                <w:sz w:val="28"/>
                <w:szCs w:val="28"/>
              </w:rPr>
              <w:t>мужское население</w:t>
            </w:r>
          </w:p>
        </w:tc>
      </w:tr>
      <w:tr w:rsidR="00AF31C2" w:rsidRPr="00B76EA7" w:rsidTr="00E00478">
        <w:trPr>
          <w:trHeight w:val="120"/>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15-19</w:t>
            </w:r>
          </w:p>
        </w:tc>
        <w:tc>
          <w:tcPr>
            <w:tcW w:w="4860" w:type="dxa"/>
            <w:vAlign w:val="bottom"/>
          </w:tcPr>
          <w:p w:rsidR="00AF31C2" w:rsidRPr="00B76EA7" w:rsidRDefault="00AF31C2" w:rsidP="00E00478">
            <w:pPr>
              <w:jc w:val="center"/>
              <w:rPr>
                <w:sz w:val="28"/>
                <w:szCs w:val="28"/>
              </w:rPr>
            </w:pPr>
            <w:r w:rsidRPr="00B76EA7">
              <w:rPr>
                <w:sz w:val="28"/>
                <w:szCs w:val="28"/>
              </w:rPr>
              <w:t>-</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2</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20-24</w:t>
            </w:r>
          </w:p>
        </w:tc>
        <w:tc>
          <w:tcPr>
            <w:tcW w:w="4860" w:type="dxa"/>
            <w:vAlign w:val="bottom"/>
          </w:tcPr>
          <w:p w:rsidR="00AF31C2" w:rsidRPr="00B76EA7" w:rsidRDefault="00AF31C2" w:rsidP="00E00478">
            <w:pPr>
              <w:jc w:val="center"/>
              <w:rPr>
                <w:sz w:val="28"/>
                <w:szCs w:val="28"/>
              </w:rPr>
            </w:pPr>
            <w:r w:rsidRPr="00B76EA7">
              <w:rPr>
                <w:sz w:val="28"/>
                <w:szCs w:val="28"/>
              </w:rPr>
              <w:t>-</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3</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25-29</w:t>
            </w:r>
          </w:p>
        </w:tc>
        <w:tc>
          <w:tcPr>
            <w:tcW w:w="4860" w:type="dxa"/>
            <w:vAlign w:val="bottom"/>
          </w:tcPr>
          <w:p w:rsidR="00AF31C2" w:rsidRPr="00B76EA7" w:rsidRDefault="00AF31C2" w:rsidP="00E00478">
            <w:pPr>
              <w:jc w:val="center"/>
              <w:rPr>
                <w:sz w:val="28"/>
                <w:szCs w:val="28"/>
              </w:rPr>
            </w:pPr>
            <w:r w:rsidRPr="00B76EA7">
              <w:rPr>
                <w:sz w:val="28"/>
                <w:szCs w:val="28"/>
              </w:rPr>
              <w:t>-</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4</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30-34</w:t>
            </w:r>
          </w:p>
        </w:tc>
        <w:tc>
          <w:tcPr>
            <w:tcW w:w="4860" w:type="dxa"/>
            <w:vAlign w:val="bottom"/>
          </w:tcPr>
          <w:p w:rsidR="00AF31C2" w:rsidRPr="00B76EA7" w:rsidRDefault="00AF31C2" w:rsidP="00E00478">
            <w:pPr>
              <w:jc w:val="center"/>
              <w:rPr>
                <w:sz w:val="28"/>
                <w:szCs w:val="28"/>
              </w:rPr>
            </w:pPr>
            <w:r w:rsidRPr="00B76EA7">
              <w:rPr>
                <w:sz w:val="28"/>
                <w:szCs w:val="28"/>
              </w:rPr>
              <w:t>-</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5</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35-39</w:t>
            </w:r>
          </w:p>
        </w:tc>
        <w:tc>
          <w:tcPr>
            <w:tcW w:w="4860" w:type="dxa"/>
            <w:vAlign w:val="bottom"/>
          </w:tcPr>
          <w:p w:rsidR="00AF31C2" w:rsidRPr="00B76EA7" w:rsidRDefault="00AF31C2" w:rsidP="00E00478">
            <w:pPr>
              <w:jc w:val="center"/>
              <w:rPr>
                <w:sz w:val="28"/>
                <w:szCs w:val="28"/>
              </w:rPr>
            </w:pPr>
            <w:r w:rsidRPr="00B76EA7">
              <w:rPr>
                <w:sz w:val="28"/>
                <w:szCs w:val="28"/>
              </w:rPr>
              <w:t>0</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6</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40-44</w:t>
            </w:r>
          </w:p>
        </w:tc>
        <w:tc>
          <w:tcPr>
            <w:tcW w:w="4860" w:type="dxa"/>
            <w:vAlign w:val="bottom"/>
          </w:tcPr>
          <w:p w:rsidR="00AF31C2" w:rsidRPr="00B76EA7" w:rsidRDefault="00AF31C2" w:rsidP="00E00478">
            <w:pPr>
              <w:jc w:val="center"/>
              <w:rPr>
                <w:sz w:val="28"/>
                <w:szCs w:val="28"/>
              </w:rPr>
            </w:pPr>
            <w:r w:rsidRPr="00B76EA7">
              <w:rPr>
                <w:sz w:val="28"/>
                <w:szCs w:val="28"/>
              </w:rPr>
              <w:t>0</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7</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45-49</w:t>
            </w:r>
          </w:p>
        </w:tc>
        <w:tc>
          <w:tcPr>
            <w:tcW w:w="4860" w:type="dxa"/>
            <w:vAlign w:val="bottom"/>
          </w:tcPr>
          <w:p w:rsidR="00AF31C2" w:rsidRPr="00B76EA7" w:rsidRDefault="00AF31C2" w:rsidP="00E00478">
            <w:pPr>
              <w:jc w:val="center"/>
              <w:rPr>
                <w:sz w:val="28"/>
                <w:szCs w:val="28"/>
              </w:rPr>
            </w:pPr>
            <w:r w:rsidRPr="00B76EA7">
              <w:rPr>
                <w:sz w:val="28"/>
                <w:szCs w:val="28"/>
              </w:rPr>
              <w:t>0</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8</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50-54</w:t>
            </w:r>
          </w:p>
        </w:tc>
        <w:tc>
          <w:tcPr>
            <w:tcW w:w="4860" w:type="dxa"/>
            <w:vAlign w:val="bottom"/>
          </w:tcPr>
          <w:p w:rsidR="00AF31C2" w:rsidRPr="00B76EA7" w:rsidRDefault="00AF31C2" w:rsidP="00E00478">
            <w:pPr>
              <w:jc w:val="center"/>
              <w:rPr>
                <w:sz w:val="28"/>
                <w:szCs w:val="28"/>
              </w:rPr>
            </w:pPr>
            <w:r w:rsidRPr="00B76EA7">
              <w:rPr>
                <w:sz w:val="28"/>
                <w:szCs w:val="28"/>
              </w:rPr>
              <w:t>16,46</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9</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55-59</w:t>
            </w:r>
          </w:p>
        </w:tc>
        <w:tc>
          <w:tcPr>
            <w:tcW w:w="4860" w:type="dxa"/>
            <w:vAlign w:val="bottom"/>
          </w:tcPr>
          <w:p w:rsidR="00AF31C2" w:rsidRPr="00B76EA7" w:rsidRDefault="00AF31C2" w:rsidP="00E00478">
            <w:pPr>
              <w:jc w:val="center"/>
              <w:rPr>
                <w:sz w:val="28"/>
                <w:szCs w:val="28"/>
              </w:rPr>
            </w:pPr>
            <w:r w:rsidRPr="00B76EA7">
              <w:rPr>
                <w:sz w:val="28"/>
                <w:szCs w:val="28"/>
              </w:rPr>
              <w:t>4,69</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10</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60-64</w:t>
            </w:r>
          </w:p>
        </w:tc>
        <w:tc>
          <w:tcPr>
            <w:tcW w:w="4860" w:type="dxa"/>
            <w:vAlign w:val="bottom"/>
          </w:tcPr>
          <w:p w:rsidR="00AF31C2" w:rsidRPr="00B76EA7" w:rsidRDefault="00AF31C2" w:rsidP="00E00478">
            <w:pPr>
              <w:jc w:val="center"/>
              <w:rPr>
                <w:sz w:val="28"/>
                <w:szCs w:val="28"/>
              </w:rPr>
            </w:pPr>
            <w:r w:rsidRPr="00B76EA7">
              <w:rPr>
                <w:sz w:val="28"/>
                <w:szCs w:val="28"/>
              </w:rPr>
              <w:t>9,66</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11</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65-69</w:t>
            </w:r>
          </w:p>
        </w:tc>
        <w:tc>
          <w:tcPr>
            <w:tcW w:w="4860" w:type="dxa"/>
            <w:vAlign w:val="bottom"/>
          </w:tcPr>
          <w:p w:rsidR="00AF31C2" w:rsidRPr="00B76EA7" w:rsidRDefault="00AF31C2" w:rsidP="00E00478">
            <w:pPr>
              <w:jc w:val="center"/>
              <w:rPr>
                <w:sz w:val="28"/>
                <w:szCs w:val="28"/>
              </w:rPr>
            </w:pPr>
            <w:r w:rsidRPr="00B76EA7">
              <w:rPr>
                <w:sz w:val="28"/>
                <w:szCs w:val="28"/>
              </w:rPr>
              <w:t>13,18</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12</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70-74</w:t>
            </w:r>
          </w:p>
        </w:tc>
        <w:tc>
          <w:tcPr>
            <w:tcW w:w="4860" w:type="dxa"/>
            <w:vAlign w:val="bottom"/>
          </w:tcPr>
          <w:p w:rsidR="00AF31C2" w:rsidRPr="00B76EA7" w:rsidRDefault="00AF31C2" w:rsidP="00E00478">
            <w:pPr>
              <w:jc w:val="center"/>
              <w:rPr>
                <w:sz w:val="28"/>
                <w:szCs w:val="28"/>
              </w:rPr>
            </w:pPr>
            <w:r w:rsidRPr="00B76EA7">
              <w:rPr>
                <w:sz w:val="28"/>
                <w:szCs w:val="28"/>
              </w:rPr>
              <w:t>7,6</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13</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75-79</w:t>
            </w:r>
          </w:p>
        </w:tc>
        <w:tc>
          <w:tcPr>
            <w:tcW w:w="4860" w:type="dxa"/>
            <w:vAlign w:val="bottom"/>
          </w:tcPr>
          <w:p w:rsidR="00AF31C2" w:rsidRPr="00B76EA7" w:rsidRDefault="00AF31C2" w:rsidP="00E00478">
            <w:pPr>
              <w:jc w:val="center"/>
              <w:rPr>
                <w:sz w:val="28"/>
                <w:szCs w:val="28"/>
              </w:rPr>
            </w:pPr>
            <w:r w:rsidRPr="00B76EA7">
              <w:rPr>
                <w:sz w:val="28"/>
                <w:szCs w:val="28"/>
              </w:rPr>
              <w:t>8,55</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14</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80-84</w:t>
            </w:r>
          </w:p>
        </w:tc>
        <w:tc>
          <w:tcPr>
            <w:tcW w:w="4860" w:type="dxa"/>
            <w:vAlign w:val="bottom"/>
          </w:tcPr>
          <w:p w:rsidR="00AF31C2" w:rsidRPr="00B76EA7" w:rsidRDefault="00AF31C2" w:rsidP="00E00478">
            <w:pPr>
              <w:jc w:val="center"/>
              <w:rPr>
                <w:sz w:val="28"/>
                <w:szCs w:val="28"/>
              </w:rPr>
            </w:pPr>
            <w:r w:rsidRPr="00B76EA7">
              <w:rPr>
                <w:sz w:val="28"/>
                <w:szCs w:val="28"/>
              </w:rPr>
              <w:t>5,7</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15</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85 и старше</w:t>
            </w:r>
          </w:p>
        </w:tc>
        <w:tc>
          <w:tcPr>
            <w:tcW w:w="4860" w:type="dxa"/>
            <w:vAlign w:val="bottom"/>
          </w:tcPr>
          <w:p w:rsidR="00AF31C2" w:rsidRPr="00B76EA7" w:rsidRDefault="00AF31C2" w:rsidP="00E00478">
            <w:pPr>
              <w:jc w:val="center"/>
              <w:rPr>
                <w:sz w:val="28"/>
                <w:szCs w:val="28"/>
              </w:rPr>
            </w:pPr>
            <w:r w:rsidRPr="00B76EA7">
              <w:rPr>
                <w:sz w:val="28"/>
                <w:szCs w:val="28"/>
              </w:rPr>
              <w:t>2,5</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16</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15 и старше</w:t>
            </w:r>
          </w:p>
        </w:tc>
        <w:tc>
          <w:tcPr>
            <w:tcW w:w="4860" w:type="dxa"/>
            <w:vAlign w:val="bottom"/>
          </w:tcPr>
          <w:p w:rsidR="00AF31C2" w:rsidRPr="00B76EA7" w:rsidRDefault="00AF31C2" w:rsidP="00E00478">
            <w:pPr>
              <w:jc w:val="center"/>
              <w:rPr>
                <w:sz w:val="28"/>
                <w:szCs w:val="28"/>
              </w:rPr>
            </w:pPr>
            <w:r w:rsidRPr="00B76EA7">
              <w:rPr>
                <w:sz w:val="28"/>
                <w:szCs w:val="28"/>
              </w:rPr>
              <w:t>7,3</w:t>
            </w:r>
          </w:p>
        </w:tc>
      </w:tr>
      <w:tr w:rsidR="00AF31C2" w:rsidRPr="00B76EA7" w:rsidTr="00E00478">
        <w:trPr>
          <w:trHeight w:val="255"/>
        </w:trPr>
        <w:tc>
          <w:tcPr>
            <w:tcW w:w="38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17</w:t>
            </w:r>
          </w:p>
        </w:tc>
        <w:tc>
          <w:tcPr>
            <w:tcW w:w="4140" w:type="dxa"/>
            <w:noWrap/>
            <w:tcMar>
              <w:top w:w="20" w:type="dxa"/>
              <w:left w:w="20" w:type="dxa"/>
              <w:bottom w:w="0" w:type="dxa"/>
              <w:right w:w="20" w:type="dxa"/>
            </w:tcMar>
            <w:vAlign w:val="bottom"/>
          </w:tcPr>
          <w:p w:rsidR="00AF31C2" w:rsidRPr="00B76EA7" w:rsidRDefault="00AF31C2" w:rsidP="00E00478">
            <w:pPr>
              <w:rPr>
                <w:sz w:val="28"/>
                <w:szCs w:val="28"/>
              </w:rPr>
            </w:pPr>
            <w:r w:rsidRPr="00B76EA7">
              <w:rPr>
                <w:sz w:val="28"/>
                <w:szCs w:val="28"/>
              </w:rPr>
              <w:t>все население</w:t>
            </w:r>
          </w:p>
        </w:tc>
        <w:tc>
          <w:tcPr>
            <w:tcW w:w="4860" w:type="dxa"/>
            <w:vAlign w:val="bottom"/>
          </w:tcPr>
          <w:p w:rsidR="00AF31C2" w:rsidRPr="00B76EA7" w:rsidRDefault="00AF31C2" w:rsidP="00E00478">
            <w:pPr>
              <w:jc w:val="center"/>
              <w:rPr>
                <w:sz w:val="28"/>
                <w:szCs w:val="28"/>
              </w:rPr>
            </w:pPr>
            <w:r w:rsidRPr="00B76EA7">
              <w:rPr>
                <w:sz w:val="28"/>
                <w:szCs w:val="28"/>
              </w:rPr>
              <w:t>7,4</w:t>
            </w:r>
          </w:p>
        </w:tc>
      </w:tr>
    </w:tbl>
    <w:p w:rsidR="00192498" w:rsidRDefault="00192498" w:rsidP="00192498">
      <w:pPr>
        <w:pStyle w:val="2"/>
        <w:spacing w:line="360" w:lineRule="auto"/>
        <w:ind w:left="0"/>
        <w:jc w:val="both"/>
        <w:rPr>
          <w:sz w:val="28"/>
          <w:szCs w:val="28"/>
        </w:rPr>
      </w:pPr>
    </w:p>
    <w:p w:rsidR="00AF31C2" w:rsidRPr="00E00478" w:rsidRDefault="00AF31C2" w:rsidP="00E00478">
      <w:pPr>
        <w:pStyle w:val="2"/>
        <w:spacing w:line="360" w:lineRule="auto"/>
        <w:ind w:left="0" w:firstLine="709"/>
        <w:jc w:val="both"/>
        <w:rPr>
          <w:sz w:val="28"/>
          <w:szCs w:val="28"/>
        </w:rPr>
      </w:pPr>
      <w:r w:rsidRPr="00192498">
        <w:rPr>
          <w:sz w:val="28"/>
          <w:szCs w:val="28"/>
        </w:rPr>
        <w:t xml:space="preserve">Таким образом, при изучении уровня и динамики заболеваемости раком предстательной железы в Республике Башкортостан, можно отметить, что драматического увеличения среднегодового темпа прироста заболеваемости за два сравниваемых  периода наблюдения не произошло. В противоположность трендам заболеваемости и смертности от рака предстательной железы в западных странах, показатели в РФ и Республике Башкортостан увеличиваются, также как в некоторых азиатских и восточноевропейских странах, таких как Япония, Сингапур, Польша, где </w:t>
      </w:r>
      <w:r w:rsidRPr="00192498">
        <w:rPr>
          <w:sz w:val="28"/>
          <w:szCs w:val="28"/>
          <w:lang w:val="en-US"/>
        </w:rPr>
        <w:lastRenderedPageBreak/>
        <w:t>PSA</w:t>
      </w:r>
      <w:r w:rsidRPr="00192498">
        <w:rPr>
          <w:sz w:val="28"/>
          <w:szCs w:val="28"/>
        </w:rPr>
        <w:t xml:space="preserve">-скрининг не является общепринятым. Прирост заболеваемости, по всей вероятности, предположительно отражает вестернизацию, включая увеличение употребление животного жира, ожирение и ограничение двигательной активности. В связи с этим, на региональном уровне необходимо развивать два направления, направленных на снижение заболеваемости и смертности от рака предстательной железы – повсеместное внедрение </w:t>
      </w:r>
      <w:r w:rsidRPr="00192498">
        <w:rPr>
          <w:sz w:val="28"/>
          <w:szCs w:val="28"/>
          <w:lang w:val="en-US"/>
        </w:rPr>
        <w:t>PSA</w:t>
      </w:r>
      <w:r w:rsidRPr="00192498">
        <w:rPr>
          <w:sz w:val="28"/>
          <w:szCs w:val="28"/>
        </w:rPr>
        <w:t>-</w:t>
      </w:r>
      <w:r w:rsidRPr="00E00478">
        <w:rPr>
          <w:sz w:val="28"/>
          <w:szCs w:val="28"/>
        </w:rPr>
        <w:t>скрининга и повышение информированности населения о возможностях профилактики и  раннего выявления рака предстательной железы.</w:t>
      </w:r>
    </w:p>
    <w:p w:rsidR="006F3E73" w:rsidRDefault="006F3E73" w:rsidP="006F3E73">
      <w:pPr>
        <w:spacing w:line="360" w:lineRule="auto"/>
        <w:ind w:firstLine="900"/>
        <w:jc w:val="both"/>
        <w:rPr>
          <w:sz w:val="28"/>
        </w:rPr>
      </w:pPr>
      <w:r>
        <w:rPr>
          <w:sz w:val="28"/>
        </w:rPr>
        <w:t>Характеризуя заболеваемость новообразованиями молочной железы женского населения РБ старше 15 лет с 1993 по 2002 гг., можно отметить следующее: усредненный «грубый» показатель заболеваемости составил 52,8 на 100 тыс. соответствующего населения, стандартизованный – 40,7 на 100 тыс. Наибольшие уровни «грубого» и стандартизованного показателя заболеваемости отмечены в возрастных группах 50-54 года (103</w:t>
      </w:r>
      <w:r>
        <w:rPr>
          <w:sz w:val="28"/>
          <w:vertAlign w:val="superscript"/>
        </w:rPr>
        <w:t>0</w:t>
      </w:r>
      <w:r>
        <w:rPr>
          <w:sz w:val="28"/>
        </w:rPr>
        <w:t>/</w:t>
      </w:r>
      <w:r>
        <w:rPr>
          <w:sz w:val="28"/>
          <w:vertAlign w:val="subscript"/>
        </w:rPr>
        <w:t>000</w:t>
      </w:r>
      <w:r>
        <w:rPr>
          <w:sz w:val="28"/>
        </w:rPr>
        <w:t xml:space="preserve"> и 5,16</w:t>
      </w:r>
      <w:r>
        <w:rPr>
          <w:sz w:val="28"/>
          <w:vertAlign w:val="superscript"/>
        </w:rPr>
        <w:t>0</w:t>
      </w:r>
      <w:r>
        <w:rPr>
          <w:sz w:val="28"/>
        </w:rPr>
        <w:t>/</w:t>
      </w:r>
      <w:r>
        <w:rPr>
          <w:sz w:val="28"/>
          <w:vertAlign w:val="subscript"/>
        </w:rPr>
        <w:t>000</w:t>
      </w:r>
      <w:r>
        <w:rPr>
          <w:sz w:val="28"/>
        </w:rPr>
        <w:t>) и 45-49 лет (99,9</w:t>
      </w:r>
      <w:r>
        <w:rPr>
          <w:sz w:val="28"/>
          <w:vertAlign w:val="superscript"/>
        </w:rPr>
        <w:t>0</w:t>
      </w:r>
      <w:r>
        <w:rPr>
          <w:sz w:val="28"/>
        </w:rPr>
        <w:t>/</w:t>
      </w:r>
      <w:r>
        <w:rPr>
          <w:sz w:val="28"/>
          <w:vertAlign w:val="subscript"/>
        </w:rPr>
        <w:t>000</w:t>
      </w:r>
      <w:r>
        <w:rPr>
          <w:sz w:val="28"/>
        </w:rPr>
        <w:t xml:space="preserve"> и 6</w:t>
      </w:r>
      <w:r>
        <w:rPr>
          <w:sz w:val="28"/>
          <w:vertAlign w:val="superscript"/>
        </w:rPr>
        <w:t>0</w:t>
      </w:r>
      <w:r>
        <w:rPr>
          <w:sz w:val="28"/>
        </w:rPr>
        <w:t>/</w:t>
      </w:r>
      <w:r>
        <w:rPr>
          <w:sz w:val="28"/>
          <w:vertAlign w:val="subscript"/>
        </w:rPr>
        <w:t>000</w:t>
      </w:r>
      <w:r w:rsidR="00CD5904">
        <w:rPr>
          <w:sz w:val="28"/>
        </w:rPr>
        <w:t>) (прил. А</w:t>
      </w:r>
      <w:r>
        <w:rPr>
          <w:sz w:val="28"/>
        </w:rPr>
        <w:t>).</w:t>
      </w:r>
    </w:p>
    <w:p w:rsidR="006F3E73" w:rsidRDefault="006F3E73" w:rsidP="006F3E73">
      <w:pPr>
        <w:spacing w:line="360" w:lineRule="auto"/>
        <w:ind w:firstLine="900"/>
        <w:jc w:val="both"/>
        <w:rPr>
          <w:sz w:val="28"/>
        </w:rPr>
      </w:pPr>
      <w:r>
        <w:rPr>
          <w:sz w:val="28"/>
        </w:rPr>
        <w:t>Соотношение усредненного «грубого» и стандартизованного показателей заболеваемости женского населения РБ старше 15 лет к аналогичным показателям заболеваемости всего женского населения РБ составило 1,3.</w:t>
      </w:r>
    </w:p>
    <w:p w:rsidR="006F3E73" w:rsidRPr="006F3E73" w:rsidRDefault="00CD5904" w:rsidP="006F3E73">
      <w:pPr>
        <w:pStyle w:val="2"/>
        <w:spacing w:line="360" w:lineRule="auto"/>
        <w:ind w:left="0"/>
        <w:jc w:val="both"/>
        <w:rPr>
          <w:sz w:val="28"/>
          <w:szCs w:val="28"/>
        </w:rPr>
      </w:pPr>
      <w:r>
        <w:rPr>
          <w:sz w:val="28"/>
          <w:szCs w:val="28"/>
        </w:rPr>
        <w:t>Как следует из рис. 2</w:t>
      </w:r>
      <w:r w:rsidR="006F3E73" w:rsidRPr="006F3E73">
        <w:rPr>
          <w:sz w:val="28"/>
          <w:szCs w:val="28"/>
        </w:rPr>
        <w:t xml:space="preserve">, за рассмотренный период отмечено повышение уровня заболеваемости женского населения РБ старше 15 лет новообразованиями молочной железы в среднем на 3,7% в год. Наибольший среднегодовой темп прироста показателя заболеваемости был в группе 85 и старше (8,5%), высоким он также был в группах 55-59 лет (8,2%), 80-84 лет (7,6%), 50-54 года (7%). В возрастных группах женского населения 35-39 лет и 40-44 года заболеваемость убывала со средней скоростью 2,3 и 0,5%% в год. Более значительная убыль показателя заболеваемости в группах женского населения 15-19 лет (9,4%), 20-24 года (100%) и 25-29 лет (7,1%) не повлияла </w:t>
      </w:r>
      <w:r w:rsidR="006F3E73" w:rsidRPr="006F3E73">
        <w:rPr>
          <w:sz w:val="28"/>
          <w:szCs w:val="28"/>
        </w:rPr>
        <w:lastRenderedPageBreak/>
        <w:t>на общую тенденцию его роста из-за низких показателей заболеваемости в указанных возрастных группах.</w:t>
      </w:r>
    </w:p>
    <w:p w:rsidR="006F3E73" w:rsidRDefault="006F3E73" w:rsidP="006F3E73">
      <w:pPr>
        <w:spacing w:line="360" w:lineRule="auto"/>
        <w:jc w:val="both"/>
      </w:pPr>
      <w:r>
        <w:rPr>
          <w:noProof/>
        </w:rPr>
        <w:drawing>
          <wp:inline distT="0" distB="0" distL="0" distR="0">
            <wp:extent cx="5943600" cy="308419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3E73" w:rsidRPr="006F3E73" w:rsidRDefault="00CD5904" w:rsidP="006F3E73">
      <w:pPr>
        <w:pStyle w:val="2"/>
        <w:spacing w:line="240" w:lineRule="auto"/>
        <w:rPr>
          <w:sz w:val="28"/>
          <w:szCs w:val="28"/>
        </w:rPr>
      </w:pPr>
      <w:r>
        <w:rPr>
          <w:sz w:val="28"/>
          <w:szCs w:val="28"/>
        </w:rPr>
        <w:t>Рис. 2</w:t>
      </w:r>
      <w:r w:rsidR="006F3E73" w:rsidRPr="006F3E73">
        <w:rPr>
          <w:sz w:val="28"/>
          <w:szCs w:val="28"/>
        </w:rPr>
        <w:t>. Среднегодовой темп прироста и убыли «грубых» показателей   заболеваемости новообразованиями молочной железы возрастных групп взрослого женского населения РБ с 1993 по 2002 гг., (%).</w:t>
      </w:r>
    </w:p>
    <w:p w:rsidR="006F3E73" w:rsidRDefault="006F3E73" w:rsidP="006F3E73">
      <w:pPr>
        <w:spacing w:line="360" w:lineRule="auto"/>
        <w:ind w:firstLine="900"/>
        <w:jc w:val="both"/>
        <w:rPr>
          <w:sz w:val="28"/>
        </w:rPr>
      </w:pPr>
      <w:r>
        <w:rPr>
          <w:sz w:val="28"/>
        </w:rPr>
        <w:t>Усредненный «грубый» показатель заболеваемости новообразованиями молочной железы женского населения РБ старше 15 лет с 2003 по 2012 гг. составил 68,2 на 100 тыс. соответствующего населения, стандартизованный – 49,8, превысив, таким образом, аналогичные показатели за предыдущий период наблюдения (52,8 и 40,7, соответственно, за период 1993-2002гг.). Наибольшие уровни «грубого» и стандартизованного показателя заболеваемости в отличие от предыдущего десятилетнего периода наблюдения отмечены в более старших возрастных группах 60-64 года (154,1 и 6,2),</w:t>
      </w:r>
      <w:r w:rsidR="00CD5904">
        <w:rPr>
          <w:sz w:val="28"/>
        </w:rPr>
        <w:t xml:space="preserve"> 55-59 лет (145,8 и 5,8) (прил.Б</w:t>
      </w:r>
      <w:r>
        <w:rPr>
          <w:sz w:val="28"/>
        </w:rPr>
        <w:t>).</w:t>
      </w:r>
    </w:p>
    <w:p w:rsidR="006F3E73" w:rsidRDefault="006F3E73" w:rsidP="006F3E73">
      <w:pPr>
        <w:spacing w:line="360" w:lineRule="auto"/>
        <w:ind w:firstLine="900"/>
        <w:jc w:val="both"/>
        <w:rPr>
          <w:sz w:val="28"/>
        </w:rPr>
      </w:pPr>
      <w:r>
        <w:rPr>
          <w:sz w:val="28"/>
        </w:rPr>
        <w:t>Соотношение усредненного «грубого» и стандартизованного показателей заболеваемости женского населения РБ старше 15 лет к аналогичным показателям заболеваемости всего женского населения РБ составило 1,2.</w:t>
      </w:r>
    </w:p>
    <w:p w:rsidR="006F3E73" w:rsidRPr="006F3E73" w:rsidRDefault="006F3E73" w:rsidP="006F3E73">
      <w:pPr>
        <w:pStyle w:val="2"/>
        <w:spacing w:line="360" w:lineRule="auto"/>
        <w:ind w:left="0" w:firstLine="900"/>
        <w:jc w:val="both"/>
        <w:rPr>
          <w:sz w:val="28"/>
          <w:szCs w:val="28"/>
        </w:rPr>
      </w:pPr>
      <w:r w:rsidRPr="006F3E73">
        <w:rPr>
          <w:sz w:val="28"/>
          <w:szCs w:val="28"/>
        </w:rPr>
        <w:t xml:space="preserve">Как следует из таб. </w:t>
      </w:r>
      <w:r w:rsidR="00CD5904">
        <w:rPr>
          <w:sz w:val="28"/>
          <w:szCs w:val="28"/>
        </w:rPr>
        <w:t>5</w:t>
      </w:r>
      <w:r w:rsidRPr="006F3E73">
        <w:rPr>
          <w:sz w:val="28"/>
          <w:szCs w:val="28"/>
        </w:rPr>
        <w:t xml:space="preserve">,  за рассмотренный период отмечено повышение уровня интенсивного показателя заболеваемости женского населения РБ </w:t>
      </w:r>
      <w:r w:rsidRPr="006F3E73">
        <w:rPr>
          <w:sz w:val="28"/>
          <w:szCs w:val="28"/>
        </w:rPr>
        <w:lastRenderedPageBreak/>
        <w:t>старше 15 лет новообразованиями молочной железы в среднем на 2,3% в год, что ниже аналогичного показателя за предыдущий период наблюдения (3,7%).</w:t>
      </w:r>
    </w:p>
    <w:p w:rsidR="006F3E73" w:rsidRDefault="00CD5904" w:rsidP="006F3E73">
      <w:pPr>
        <w:pStyle w:val="1"/>
        <w:ind w:firstLine="900"/>
      </w:pPr>
      <w:r>
        <w:t>Таблица 5</w:t>
      </w:r>
    </w:p>
    <w:p w:rsidR="006F3E73" w:rsidRDefault="006F3E73" w:rsidP="006F3E73">
      <w:pPr>
        <w:pStyle w:val="a5"/>
        <w:ind w:firstLine="900"/>
        <w:jc w:val="both"/>
        <w:rPr>
          <w:sz w:val="28"/>
        </w:rPr>
      </w:pPr>
      <w:r>
        <w:rPr>
          <w:sz w:val="28"/>
        </w:rPr>
        <w:t xml:space="preserve">Значения среднегодового темпа прироста показателей первичной заболеваемости раком молочной железы </w:t>
      </w:r>
      <w:r>
        <w:rPr>
          <w:sz w:val="28"/>
          <w:lang w:val="en-US"/>
        </w:rPr>
        <w:t>c</w:t>
      </w:r>
      <w:r>
        <w:rPr>
          <w:sz w:val="28"/>
        </w:rPr>
        <w:t>2003по 2012 гг. взрослого женского населения РБ (на 100 тыс. населения соответствующего пола и возраста)</w:t>
      </w:r>
      <w:r w:rsidR="00CD5904">
        <w:rPr>
          <w:sz w:val="28"/>
        </w:rPr>
        <w:t xml:space="preserve"> </w:t>
      </w:r>
      <w:r>
        <w:rPr>
          <w:sz w:val="28"/>
        </w:rPr>
        <w:t xml:space="preserve">в возрастных группах, %. </w:t>
      </w:r>
    </w:p>
    <w:p w:rsidR="006F3E73" w:rsidRDefault="006F3E73" w:rsidP="006F3E73">
      <w:pPr>
        <w:ind w:firstLine="900"/>
        <w:jc w:val="both"/>
        <w:rPr>
          <w:sz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1"/>
        <w:gridCol w:w="3069"/>
        <w:gridCol w:w="2520"/>
        <w:gridCol w:w="2520"/>
      </w:tblGrid>
      <w:tr w:rsidR="006F3E73" w:rsidTr="0091439B">
        <w:trPr>
          <w:trHeight w:val="580"/>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rFonts w:hint="eastAsia"/>
                <w:sz w:val="28"/>
                <w:szCs w:val="16"/>
              </w:rPr>
              <w:t>№</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Возрастные группы</w:t>
            </w:r>
          </w:p>
        </w:tc>
        <w:tc>
          <w:tcPr>
            <w:tcW w:w="2520" w:type="dxa"/>
            <w:vAlign w:val="bottom"/>
          </w:tcPr>
          <w:p w:rsidR="006F3E73" w:rsidRDefault="006F3E73" w:rsidP="0091439B">
            <w:pPr>
              <w:spacing w:line="276" w:lineRule="auto"/>
              <w:ind w:firstLine="900"/>
              <w:jc w:val="center"/>
              <w:rPr>
                <w:sz w:val="28"/>
                <w:szCs w:val="16"/>
              </w:rPr>
            </w:pPr>
            <w:r>
              <w:rPr>
                <w:sz w:val="28"/>
                <w:szCs w:val="16"/>
              </w:rPr>
              <w:t>грубые показатели</w:t>
            </w:r>
          </w:p>
        </w:tc>
        <w:tc>
          <w:tcPr>
            <w:tcW w:w="2520" w:type="dxa"/>
            <w:vAlign w:val="bottom"/>
          </w:tcPr>
          <w:p w:rsidR="006F3E73" w:rsidRDefault="006F3E73" w:rsidP="0091439B">
            <w:pPr>
              <w:spacing w:line="276" w:lineRule="auto"/>
              <w:ind w:firstLine="900"/>
              <w:jc w:val="center"/>
              <w:rPr>
                <w:sz w:val="28"/>
                <w:szCs w:val="16"/>
              </w:rPr>
            </w:pPr>
            <w:r>
              <w:rPr>
                <w:sz w:val="28"/>
                <w:szCs w:val="16"/>
              </w:rPr>
              <w:t>стандартизованные показатели</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15-19</w:t>
            </w:r>
          </w:p>
        </w:tc>
        <w:tc>
          <w:tcPr>
            <w:tcW w:w="2520" w:type="dxa"/>
            <w:vAlign w:val="bottom"/>
          </w:tcPr>
          <w:p w:rsidR="006F3E73" w:rsidRDefault="006F3E73" w:rsidP="0091439B">
            <w:pPr>
              <w:spacing w:line="276" w:lineRule="auto"/>
              <w:ind w:firstLine="900"/>
              <w:jc w:val="center"/>
              <w:rPr>
                <w:sz w:val="28"/>
                <w:szCs w:val="16"/>
              </w:rPr>
            </w:pPr>
            <w:r>
              <w:rPr>
                <w:sz w:val="28"/>
                <w:szCs w:val="16"/>
              </w:rPr>
              <w:t>-</w:t>
            </w:r>
          </w:p>
        </w:tc>
        <w:tc>
          <w:tcPr>
            <w:tcW w:w="2520" w:type="dxa"/>
            <w:vAlign w:val="bottom"/>
          </w:tcPr>
          <w:p w:rsidR="006F3E73" w:rsidRDefault="006F3E73" w:rsidP="0091439B">
            <w:pPr>
              <w:spacing w:line="276" w:lineRule="auto"/>
              <w:ind w:firstLine="900"/>
              <w:jc w:val="center"/>
              <w:rPr>
                <w:sz w:val="28"/>
                <w:szCs w:val="16"/>
              </w:rPr>
            </w:pPr>
            <w:r>
              <w:rPr>
                <w:sz w:val="28"/>
                <w:szCs w:val="16"/>
              </w:rPr>
              <w:t>-</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2</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20-24</w:t>
            </w:r>
          </w:p>
        </w:tc>
        <w:tc>
          <w:tcPr>
            <w:tcW w:w="2520" w:type="dxa"/>
            <w:vAlign w:val="bottom"/>
          </w:tcPr>
          <w:p w:rsidR="006F3E73" w:rsidRDefault="006F3E73" w:rsidP="0091439B">
            <w:pPr>
              <w:spacing w:line="276" w:lineRule="auto"/>
              <w:ind w:firstLine="900"/>
              <w:jc w:val="center"/>
              <w:rPr>
                <w:sz w:val="28"/>
                <w:szCs w:val="16"/>
              </w:rPr>
            </w:pPr>
            <w:r>
              <w:rPr>
                <w:sz w:val="28"/>
                <w:szCs w:val="16"/>
              </w:rPr>
              <w:t>-</w:t>
            </w:r>
          </w:p>
        </w:tc>
        <w:tc>
          <w:tcPr>
            <w:tcW w:w="2520" w:type="dxa"/>
            <w:vAlign w:val="bottom"/>
          </w:tcPr>
          <w:p w:rsidR="006F3E73" w:rsidRDefault="006F3E73" w:rsidP="0091439B">
            <w:pPr>
              <w:spacing w:line="276" w:lineRule="auto"/>
              <w:ind w:firstLine="900"/>
              <w:jc w:val="center"/>
              <w:rPr>
                <w:sz w:val="28"/>
                <w:szCs w:val="16"/>
              </w:rPr>
            </w:pPr>
            <w:r>
              <w:rPr>
                <w:sz w:val="28"/>
                <w:szCs w:val="16"/>
              </w:rPr>
              <w:t>-</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3</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25-29</w:t>
            </w:r>
          </w:p>
        </w:tc>
        <w:tc>
          <w:tcPr>
            <w:tcW w:w="2520" w:type="dxa"/>
            <w:vAlign w:val="bottom"/>
          </w:tcPr>
          <w:p w:rsidR="006F3E73" w:rsidRDefault="006F3E73" w:rsidP="0091439B">
            <w:pPr>
              <w:spacing w:line="276" w:lineRule="auto"/>
              <w:ind w:firstLine="900"/>
              <w:jc w:val="center"/>
              <w:rPr>
                <w:sz w:val="28"/>
                <w:szCs w:val="16"/>
              </w:rPr>
            </w:pPr>
            <w:r>
              <w:rPr>
                <w:sz w:val="28"/>
                <w:szCs w:val="16"/>
              </w:rPr>
              <w:t>4,6</w:t>
            </w:r>
          </w:p>
        </w:tc>
        <w:tc>
          <w:tcPr>
            <w:tcW w:w="2520" w:type="dxa"/>
            <w:vAlign w:val="bottom"/>
          </w:tcPr>
          <w:p w:rsidR="006F3E73" w:rsidRDefault="006F3E73" w:rsidP="0091439B">
            <w:pPr>
              <w:spacing w:line="276" w:lineRule="auto"/>
              <w:ind w:firstLine="900"/>
              <w:jc w:val="center"/>
              <w:rPr>
                <w:sz w:val="28"/>
                <w:szCs w:val="16"/>
              </w:rPr>
            </w:pPr>
            <w:r>
              <w:rPr>
                <w:sz w:val="28"/>
                <w:szCs w:val="16"/>
              </w:rPr>
              <w:t>17,9</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4</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30-34</w:t>
            </w:r>
          </w:p>
        </w:tc>
        <w:tc>
          <w:tcPr>
            <w:tcW w:w="2520" w:type="dxa"/>
            <w:vAlign w:val="bottom"/>
          </w:tcPr>
          <w:p w:rsidR="006F3E73" w:rsidRDefault="006F3E73" w:rsidP="0091439B">
            <w:pPr>
              <w:spacing w:line="276" w:lineRule="auto"/>
              <w:ind w:firstLine="900"/>
              <w:jc w:val="center"/>
              <w:rPr>
                <w:sz w:val="28"/>
                <w:szCs w:val="16"/>
              </w:rPr>
            </w:pPr>
            <w:r>
              <w:rPr>
                <w:sz w:val="28"/>
                <w:szCs w:val="16"/>
              </w:rPr>
              <w:t>0,4</w:t>
            </w:r>
          </w:p>
        </w:tc>
        <w:tc>
          <w:tcPr>
            <w:tcW w:w="2520" w:type="dxa"/>
            <w:vAlign w:val="bottom"/>
          </w:tcPr>
          <w:p w:rsidR="006F3E73" w:rsidRDefault="006F3E73" w:rsidP="0091439B">
            <w:pPr>
              <w:spacing w:line="276" w:lineRule="auto"/>
              <w:ind w:firstLine="900"/>
              <w:jc w:val="center"/>
              <w:rPr>
                <w:sz w:val="28"/>
                <w:szCs w:val="16"/>
              </w:rPr>
            </w:pPr>
            <w:r>
              <w:rPr>
                <w:sz w:val="28"/>
                <w:szCs w:val="16"/>
              </w:rPr>
              <w:t>2,1</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5</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35-39</w:t>
            </w:r>
          </w:p>
        </w:tc>
        <w:tc>
          <w:tcPr>
            <w:tcW w:w="2520" w:type="dxa"/>
            <w:vAlign w:val="bottom"/>
          </w:tcPr>
          <w:p w:rsidR="006F3E73" w:rsidRDefault="006F3E73" w:rsidP="0091439B">
            <w:pPr>
              <w:spacing w:line="276" w:lineRule="auto"/>
              <w:ind w:firstLine="900"/>
              <w:jc w:val="center"/>
              <w:rPr>
                <w:sz w:val="28"/>
                <w:szCs w:val="16"/>
              </w:rPr>
            </w:pPr>
            <w:r>
              <w:rPr>
                <w:sz w:val="28"/>
                <w:szCs w:val="16"/>
              </w:rPr>
              <w:t>0,96</w:t>
            </w:r>
          </w:p>
        </w:tc>
        <w:tc>
          <w:tcPr>
            <w:tcW w:w="2520" w:type="dxa"/>
            <w:vAlign w:val="bottom"/>
          </w:tcPr>
          <w:p w:rsidR="006F3E73" w:rsidRDefault="006F3E73" w:rsidP="0091439B">
            <w:pPr>
              <w:spacing w:line="276" w:lineRule="auto"/>
              <w:ind w:firstLine="900"/>
              <w:jc w:val="center"/>
              <w:rPr>
                <w:sz w:val="28"/>
                <w:szCs w:val="16"/>
              </w:rPr>
            </w:pPr>
            <w:r>
              <w:rPr>
                <w:sz w:val="28"/>
                <w:szCs w:val="16"/>
              </w:rPr>
              <w:t>0,7</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6</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40-44</w:t>
            </w:r>
          </w:p>
        </w:tc>
        <w:tc>
          <w:tcPr>
            <w:tcW w:w="2520" w:type="dxa"/>
            <w:vAlign w:val="bottom"/>
          </w:tcPr>
          <w:p w:rsidR="006F3E73" w:rsidRDefault="006F3E73" w:rsidP="0091439B">
            <w:pPr>
              <w:spacing w:line="276" w:lineRule="auto"/>
              <w:ind w:firstLine="900"/>
              <w:jc w:val="center"/>
              <w:rPr>
                <w:sz w:val="28"/>
                <w:szCs w:val="16"/>
              </w:rPr>
            </w:pPr>
            <w:r>
              <w:rPr>
                <w:sz w:val="28"/>
                <w:szCs w:val="16"/>
              </w:rPr>
              <w:t>-0,5</w:t>
            </w:r>
          </w:p>
        </w:tc>
        <w:tc>
          <w:tcPr>
            <w:tcW w:w="2520" w:type="dxa"/>
            <w:vAlign w:val="bottom"/>
          </w:tcPr>
          <w:p w:rsidR="006F3E73" w:rsidRDefault="006F3E73" w:rsidP="0091439B">
            <w:pPr>
              <w:spacing w:line="276" w:lineRule="auto"/>
              <w:ind w:firstLine="900"/>
              <w:jc w:val="center"/>
              <w:rPr>
                <w:sz w:val="28"/>
                <w:szCs w:val="16"/>
              </w:rPr>
            </w:pPr>
            <w:r>
              <w:rPr>
                <w:sz w:val="28"/>
                <w:szCs w:val="16"/>
              </w:rPr>
              <w:t>-0,4</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7</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45-49</w:t>
            </w:r>
          </w:p>
        </w:tc>
        <w:tc>
          <w:tcPr>
            <w:tcW w:w="2520" w:type="dxa"/>
            <w:vAlign w:val="bottom"/>
          </w:tcPr>
          <w:p w:rsidR="006F3E73" w:rsidRDefault="006F3E73" w:rsidP="0091439B">
            <w:pPr>
              <w:spacing w:line="276" w:lineRule="auto"/>
              <w:ind w:firstLine="900"/>
              <w:jc w:val="center"/>
              <w:rPr>
                <w:sz w:val="28"/>
                <w:szCs w:val="16"/>
              </w:rPr>
            </w:pPr>
            <w:r>
              <w:rPr>
                <w:sz w:val="28"/>
                <w:szCs w:val="16"/>
              </w:rPr>
              <w:t>-1,6</w:t>
            </w:r>
          </w:p>
        </w:tc>
        <w:tc>
          <w:tcPr>
            <w:tcW w:w="2520" w:type="dxa"/>
            <w:vAlign w:val="bottom"/>
          </w:tcPr>
          <w:p w:rsidR="006F3E73" w:rsidRDefault="006F3E73" w:rsidP="0091439B">
            <w:pPr>
              <w:spacing w:line="276" w:lineRule="auto"/>
              <w:ind w:firstLine="900"/>
              <w:jc w:val="center"/>
              <w:rPr>
                <w:sz w:val="28"/>
                <w:szCs w:val="16"/>
              </w:rPr>
            </w:pPr>
            <w:r>
              <w:rPr>
                <w:sz w:val="28"/>
                <w:szCs w:val="16"/>
              </w:rPr>
              <w:t>-2,7</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8</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50-54</w:t>
            </w:r>
          </w:p>
        </w:tc>
        <w:tc>
          <w:tcPr>
            <w:tcW w:w="2520" w:type="dxa"/>
            <w:vAlign w:val="bottom"/>
          </w:tcPr>
          <w:p w:rsidR="006F3E73" w:rsidRDefault="006F3E73" w:rsidP="0091439B">
            <w:pPr>
              <w:spacing w:line="276" w:lineRule="auto"/>
              <w:ind w:firstLine="900"/>
              <w:jc w:val="center"/>
              <w:rPr>
                <w:sz w:val="28"/>
                <w:szCs w:val="16"/>
              </w:rPr>
            </w:pPr>
            <w:r>
              <w:rPr>
                <w:sz w:val="28"/>
                <w:szCs w:val="16"/>
              </w:rPr>
              <w:t>-0,3</w:t>
            </w:r>
          </w:p>
        </w:tc>
        <w:tc>
          <w:tcPr>
            <w:tcW w:w="2520" w:type="dxa"/>
            <w:vAlign w:val="bottom"/>
          </w:tcPr>
          <w:p w:rsidR="006F3E73" w:rsidRDefault="006F3E73" w:rsidP="0091439B">
            <w:pPr>
              <w:spacing w:line="276" w:lineRule="auto"/>
              <w:ind w:firstLine="900"/>
              <w:jc w:val="center"/>
              <w:rPr>
                <w:sz w:val="28"/>
                <w:szCs w:val="16"/>
              </w:rPr>
            </w:pPr>
            <w:r>
              <w:rPr>
                <w:sz w:val="28"/>
                <w:szCs w:val="16"/>
              </w:rPr>
              <w:t>-0,4</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9</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55-59</w:t>
            </w:r>
          </w:p>
        </w:tc>
        <w:tc>
          <w:tcPr>
            <w:tcW w:w="2520" w:type="dxa"/>
            <w:vAlign w:val="bottom"/>
          </w:tcPr>
          <w:p w:rsidR="006F3E73" w:rsidRDefault="006F3E73" w:rsidP="0091439B">
            <w:pPr>
              <w:spacing w:line="276" w:lineRule="auto"/>
              <w:ind w:firstLine="900"/>
              <w:jc w:val="center"/>
              <w:rPr>
                <w:sz w:val="28"/>
                <w:szCs w:val="16"/>
              </w:rPr>
            </w:pPr>
            <w:r>
              <w:rPr>
                <w:sz w:val="28"/>
                <w:szCs w:val="16"/>
              </w:rPr>
              <w:t>-1,4</w:t>
            </w:r>
          </w:p>
        </w:tc>
        <w:tc>
          <w:tcPr>
            <w:tcW w:w="2520" w:type="dxa"/>
            <w:vAlign w:val="bottom"/>
          </w:tcPr>
          <w:p w:rsidR="006F3E73" w:rsidRDefault="006F3E73" w:rsidP="0091439B">
            <w:pPr>
              <w:spacing w:line="276" w:lineRule="auto"/>
              <w:ind w:firstLine="900"/>
              <w:jc w:val="center"/>
              <w:rPr>
                <w:sz w:val="28"/>
                <w:szCs w:val="16"/>
              </w:rPr>
            </w:pPr>
            <w:r>
              <w:rPr>
                <w:sz w:val="28"/>
                <w:szCs w:val="16"/>
              </w:rPr>
              <w:t>-1,4</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10</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60-64</w:t>
            </w:r>
          </w:p>
        </w:tc>
        <w:tc>
          <w:tcPr>
            <w:tcW w:w="2520" w:type="dxa"/>
            <w:vAlign w:val="bottom"/>
          </w:tcPr>
          <w:p w:rsidR="006F3E73" w:rsidRDefault="006F3E73" w:rsidP="0091439B">
            <w:pPr>
              <w:spacing w:line="276" w:lineRule="auto"/>
              <w:ind w:firstLine="900"/>
              <w:jc w:val="center"/>
              <w:rPr>
                <w:sz w:val="28"/>
                <w:szCs w:val="16"/>
              </w:rPr>
            </w:pPr>
            <w:r>
              <w:rPr>
                <w:sz w:val="28"/>
                <w:szCs w:val="16"/>
              </w:rPr>
              <w:t>5,6</w:t>
            </w:r>
          </w:p>
        </w:tc>
        <w:tc>
          <w:tcPr>
            <w:tcW w:w="2520" w:type="dxa"/>
            <w:vAlign w:val="bottom"/>
          </w:tcPr>
          <w:p w:rsidR="006F3E73" w:rsidRDefault="006F3E73" w:rsidP="0091439B">
            <w:pPr>
              <w:spacing w:line="276" w:lineRule="auto"/>
              <w:ind w:firstLine="900"/>
              <w:jc w:val="center"/>
              <w:rPr>
                <w:sz w:val="28"/>
                <w:szCs w:val="16"/>
              </w:rPr>
            </w:pPr>
            <w:r>
              <w:rPr>
                <w:sz w:val="28"/>
                <w:szCs w:val="16"/>
              </w:rPr>
              <w:t>5,7</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11</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65-69</w:t>
            </w:r>
          </w:p>
        </w:tc>
        <w:tc>
          <w:tcPr>
            <w:tcW w:w="2520" w:type="dxa"/>
            <w:vAlign w:val="bottom"/>
          </w:tcPr>
          <w:p w:rsidR="006F3E73" w:rsidRDefault="006F3E73" w:rsidP="0091439B">
            <w:pPr>
              <w:spacing w:line="276" w:lineRule="auto"/>
              <w:ind w:firstLine="900"/>
              <w:jc w:val="center"/>
              <w:rPr>
                <w:sz w:val="28"/>
                <w:szCs w:val="16"/>
              </w:rPr>
            </w:pPr>
            <w:r>
              <w:rPr>
                <w:sz w:val="28"/>
                <w:szCs w:val="16"/>
              </w:rPr>
              <w:t>2,4</w:t>
            </w:r>
          </w:p>
        </w:tc>
        <w:tc>
          <w:tcPr>
            <w:tcW w:w="2520" w:type="dxa"/>
            <w:vAlign w:val="bottom"/>
          </w:tcPr>
          <w:p w:rsidR="006F3E73" w:rsidRDefault="006F3E73" w:rsidP="0091439B">
            <w:pPr>
              <w:spacing w:line="276" w:lineRule="auto"/>
              <w:ind w:firstLine="900"/>
              <w:jc w:val="center"/>
              <w:rPr>
                <w:sz w:val="28"/>
                <w:szCs w:val="16"/>
              </w:rPr>
            </w:pPr>
            <w:r>
              <w:rPr>
                <w:sz w:val="28"/>
                <w:szCs w:val="16"/>
              </w:rPr>
              <w:t>2,5</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12</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70-74</w:t>
            </w:r>
          </w:p>
        </w:tc>
        <w:tc>
          <w:tcPr>
            <w:tcW w:w="2520" w:type="dxa"/>
            <w:vAlign w:val="bottom"/>
          </w:tcPr>
          <w:p w:rsidR="006F3E73" w:rsidRDefault="006F3E73" w:rsidP="0091439B">
            <w:pPr>
              <w:spacing w:line="276" w:lineRule="auto"/>
              <w:ind w:firstLine="900"/>
              <w:jc w:val="center"/>
              <w:rPr>
                <w:sz w:val="28"/>
                <w:szCs w:val="16"/>
              </w:rPr>
            </w:pPr>
            <w:r>
              <w:rPr>
                <w:sz w:val="28"/>
                <w:szCs w:val="16"/>
              </w:rPr>
              <w:t>3,5</w:t>
            </w:r>
          </w:p>
        </w:tc>
        <w:tc>
          <w:tcPr>
            <w:tcW w:w="2520" w:type="dxa"/>
            <w:vAlign w:val="bottom"/>
          </w:tcPr>
          <w:p w:rsidR="006F3E73" w:rsidRDefault="006F3E73" w:rsidP="0091439B">
            <w:pPr>
              <w:spacing w:line="276" w:lineRule="auto"/>
              <w:ind w:firstLine="900"/>
              <w:jc w:val="center"/>
              <w:rPr>
                <w:sz w:val="28"/>
                <w:szCs w:val="16"/>
              </w:rPr>
            </w:pPr>
            <w:r>
              <w:rPr>
                <w:sz w:val="28"/>
                <w:szCs w:val="16"/>
              </w:rPr>
              <w:t>3,4</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13</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75-79</w:t>
            </w:r>
          </w:p>
        </w:tc>
        <w:tc>
          <w:tcPr>
            <w:tcW w:w="2520" w:type="dxa"/>
            <w:vAlign w:val="bottom"/>
          </w:tcPr>
          <w:p w:rsidR="006F3E73" w:rsidRDefault="006F3E73" w:rsidP="0091439B">
            <w:pPr>
              <w:spacing w:line="276" w:lineRule="auto"/>
              <w:ind w:firstLine="900"/>
              <w:jc w:val="center"/>
              <w:rPr>
                <w:sz w:val="28"/>
                <w:szCs w:val="16"/>
              </w:rPr>
            </w:pPr>
            <w:r>
              <w:rPr>
                <w:sz w:val="28"/>
                <w:szCs w:val="16"/>
              </w:rPr>
              <w:t>0</w:t>
            </w:r>
          </w:p>
        </w:tc>
        <w:tc>
          <w:tcPr>
            <w:tcW w:w="2520" w:type="dxa"/>
            <w:vAlign w:val="bottom"/>
          </w:tcPr>
          <w:p w:rsidR="006F3E73" w:rsidRDefault="006F3E73" w:rsidP="0091439B">
            <w:pPr>
              <w:spacing w:line="276" w:lineRule="auto"/>
              <w:ind w:firstLine="900"/>
              <w:jc w:val="center"/>
              <w:rPr>
                <w:sz w:val="28"/>
                <w:szCs w:val="16"/>
              </w:rPr>
            </w:pPr>
            <w:r>
              <w:rPr>
                <w:sz w:val="28"/>
                <w:szCs w:val="16"/>
              </w:rPr>
              <w:t>0</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14</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80-84</w:t>
            </w:r>
          </w:p>
        </w:tc>
        <w:tc>
          <w:tcPr>
            <w:tcW w:w="2520" w:type="dxa"/>
            <w:vAlign w:val="bottom"/>
          </w:tcPr>
          <w:p w:rsidR="006F3E73" w:rsidRDefault="006F3E73" w:rsidP="0091439B">
            <w:pPr>
              <w:spacing w:line="276" w:lineRule="auto"/>
              <w:ind w:firstLine="900"/>
              <w:jc w:val="center"/>
              <w:rPr>
                <w:sz w:val="28"/>
                <w:szCs w:val="16"/>
              </w:rPr>
            </w:pPr>
            <w:r>
              <w:rPr>
                <w:sz w:val="28"/>
                <w:szCs w:val="16"/>
              </w:rPr>
              <w:t>-3,7</w:t>
            </w:r>
          </w:p>
        </w:tc>
        <w:tc>
          <w:tcPr>
            <w:tcW w:w="2520" w:type="dxa"/>
            <w:vAlign w:val="bottom"/>
          </w:tcPr>
          <w:p w:rsidR="006F3E73" w:rsidRDefault="006F3E73" w:rsidP="0091439B">
            <w:pPr>
              <w:spacing w:line="276" w:lineRule="auto"/>
              <w:ind w:firstLine="900"/>
              <w:jc w:val="center"/>
              <w:rPr>
                <w:sz w:val="28"/>
                <w:szCs w:val="16"/>
              </w:rPr>
            </w:pPr>
            <w:r>
              <w:rPr>
                <w:sz w:val="28"/>
                <w:szCs w:val="16"/>
              </w:rPr>
              <w:t>-2,9</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15</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 xml:space="preserve">85 </w:t>
            </w:r>
            <w:r>
              <w:rPr>
                <w:rFonts w:hint="eastAsia"/>
                <w:sz w:val="28"/>
                <w:szCs w:val="16"/>
              </w:rPr>
              <w:t>иста</w:t>
            </w:r>
            <w:r>
              <w:rPr>
                <w:sz w:val="28"/>
                <w:szCs w:val="16"/>
              </w:rPr>
              <w:t>р</w:t>
            </w:r>
            <w:r>
              <w:rPr>
                <w:rFonts w:hint="eastAsia"/>
                <w:sz w:val="28"/>
                <w:szCs w:val="16"/>
              </w:rPr>
              <w:t>ше</w:t>
            </w:r>
          </w:p>
        </w:tc>
        <w:tc>
          <w:tcPr>
            <w:tcW w:w="2520" w:type="dxa"/>
            <w:vAlign w:val="bottom"/>
          </w:tcPr>
          <w:p w:rsidR="006F3E73" w:rsidRDefault="006F3E73" w:rsidP="0091439B">
            <w:pPr>
              <w:spacing w:line="276" w:lineRule="auto"/>
              <w:ind w:firstLine="900"/>
              <w:jc w:val="center"/>
              <w:rPr>
                <w:sz w:val="28"/>
                <w:szCs w:val="16"/>
              </w:rPr>
            </w:pPr>
            <w:r>
              <w:rPr>
                <w:sz w:val="28"/>
                <w:szCs w:val="16"/>
              </w:rPr>
              <w:t>8,3</w:t>
            </w:r>
          </w:p>
        </w:tc>
        <w:tc>
          <w:tcPr>
            <w:tcW w:w="2520" w:type="dxa"/>
            <w:vAlign w:val="bottom"/>
          </w:tcPr>
          <w:p w:rsidR="006F3E73" w:rsidRDefault="006F3E73" w:rsidP="0091439B">
            <w:pPr>
              <w:spacing w:line="276" w:lineRule="auto"/>
              <w:ind w:firstLine="900"/>
              <w:jc w:val="center"/>
              <w:rPr>
                <w:sz w:val="28"/>
                <w:szCs w:val="16"/>
              </w:rPr>
            </w:pPr>
            <w:r>
              <w:rPr>
                <w:sz w:val="28"/>
                <w:szCs w:val="16"/>
              </w:rPr>
              <w:t>8,0</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16</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 xml:space="preserve">15 </w:t>
            </w:r>
            <w:r>
              <w:rPr>
                <w:rFonts w:hint="eastAsia"/>
                <w:sz w:val="28"/>
                <w:szCs w:val="16"/>
              </w:rPr>
              <w:t>истарше</w:t>
            </w:r>
          </w:p>
        </w:tc>
        <w:tc>
          <w:tcPr>
            <w:tcW w:w="2520" w:type="dxa"/>
            <w:vAlign w:val="bottom"/>
          </w:tcPr>
          <w:p w:rsidR="006F3E73" w:rsidRDefault="006F3E73" w:rsidP="0091439B">
            <w:pPr>
              <w:spacing w:line="276" w:lineRule="auto"/>
              <w:ind w:firstLine="900"/>
              <w:jc w:val="center"/>
              <w:rPr>
                <w:sz w:val="28"/>
                <w:szCs w:val="16"/>
              </w:rPr>
            </w:pPr>
            <w:r>
              <w:rPr>
                <w:sz w:val="28"/>
                <w:szCs w:val="16"/>
              </w:rPr>
              <w:t>2,3</w:t>
            </w:r>
          </w:p>
        </w:tc>
        <w:tc>
          <w:tcPr>
            <w:tcW w:w="2520" w:type="dxa"/>
            <w:vAlign w:val="bottom"/>
          </w:tcPr>
          <w:p w:rsidR="006F3E73" w:rsidRDefault="006F3E73" w:rsidP="0091439B">
            <w:pPr>
              <w:spacing w:line="276" w:lineRule="auto"/>
              <w:ind w:firstLine="900"/>
              <w:jc w:val="center"/>
              <w:rPr>
                <w:sz w:val="28"/>
                <w:szCs w:val="16"/>
              </w:rPr>
            </w:pPr>
            <w:r>
              <w:rPr>
                <w:sz w:val="28"/>
                <w:szCs w:val="16"/>
              </w:rPr>
              <w:t>0,8</w:t>
            </w:r>
          </w:p>
        </w:tc>
      </w:tr>
      <w:tr w:rsidR="006F3E73" w:rsidTr="0091439B">
        <w:trPr>
          <w:trHeight w:val="255"/>
        </w:trPr>
        <w:tc>
          <w:tcPr>
            <w:tcW w:w="1271"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sz w:val="28"/>
                <w:szCs w:val="16"/>
              </w:rPr>
              <w:t>17</w:t>
            </w:r>
          </w:p>
        </w:tc>
        <w:tc>
          <w:tcPr>
            <w:tcW w:w="3069" w:type="dxa"/>
            <w:noWrap/>
            <w:tcMar>
              <w:top w:w="20" w:type="dxa"/>
              <w:left w:w="20" w:type="dxa"/>
              <w:bottom w:w="0" w:type="dxa"/>
              <w:right w:w="20" w:type="dxa"/>
            </w:tcMar>
            <w:vAlign w:val="bottom"/>
          </w:tcPr>
          <w:p w:rsidR="006F3E73" w:rsidRDefault="006F3E73" w:rsidP="0091439B">
            <w:pPr>
              <w:spacing w:line="276" w:lineRule="auto"/>
              <w:ind w:firstLine="900"/>
              <w:rPr>
                <w:sz w:val="28"/>
                <w:szCs w:val="16"/>
              </w:rPr>
            </w:pPr>
            <w:r>
              <w:rPr>
                <w:rFonts w:hint="eastAsia"/>
                <w:sz w:val="28"/>
                <w:szCs w:val="16"/>
              </w:rPr>
              <w:t>всенаселение</w:t>
            </w:r>
          </w:p>
        </w:tc>
        <w:tc>
          <w:tcPr>
            <w:tcW w:w="2520" w:type="dxa"/>
            <w:vAlign w:val="bottom"/>
          </w:tcPr>
          <w:p w:rsidR="006F3E73" w:rsidRDefault="006F3E73" w:rsidP="0091439B">
            <w:pPr>
              <w:spacing w:line="276" w:lineRule="auto"/>
              <w:ind w:firstLine="900"/>
              <w:jc w:val="center"/>
              <w:rPr>
                <w:sz w:val="28"/>
                <w:szCs w:val="16"/>
              </w:rPr>
            </w:pPr>
            <w:r>
              <w:rPr>
                <w:sz w:val="28"/>
                <w:szCs w:val="16"/>
              </w:rPr>
              <w:t>2,4</w:t>
            </w:r>
          </w:p>
        </w:tc>
        <w:tc>
          <w:tcPr>
            <w:tcW w:w="2520" w:type="dxa"/>
            <w:vAlign w:val="bottom"/>
          </w:tcPr>
          <w:p w:rsidR="006F3E73" w:rsidRDefault="006F3E73" w:rsidP="0091439B">
            <w:pPr>
              <w:spacing w:line="276" w:lineRule="auto"/>
              <w:ind w:firstLine="900"/>
              <w:jc w:val="center"/>
              <w:rPr>
                <w:sz w:val="28"/>
                <w:szCs w:val="16"/>
              </w:rPr>
            </w:pPr>
            <w:r>
              <w:rPr>
                <w:sz w:val="28"/>
                <w:szCs w:val="16"/>
              </w:rPr>
              <w:t>0,8</w:t>
            </w:r>
          </w:p>
        </w:tc>
      </w:tr>
    </w:tbl>
    <w:p w:rsidR="006F3E73" w:rsidRDefault="006F3E73" w:rsidP="006F3E73">
      <w:pPr>
        <w:ind w:firstLine="900"/>
        <w:jc w:val="both"/>
        <w:rPr>
          <w:sz w:val="28"/>
        </w:rPr>
      </w:pPr>
    </w:p>
    <w:p w:rsidR="006F3E73" w:rsidRPr="006F3E73" w:rsidRDefault="006F3E73" w:rsidP="006F3E73">
      <w:pPr>
        <w:pStyle w:val="2"/>
        <w:spacing w:line="360" w:lineRule="auto"/>
        <w:ind w:left="0" w:firstLine="900"/>
        <w:jc w:val="both"/>
        <w:rPr>
          <w:sz w:val="28"/>
          <w:szCs w:val="28"/>
        </w:rPr>
      </w:pPr>
      <w:r w:rsidRPr="006F3E73">
        <w:rPr>
          <w:sz w:val="28"/>
          <w:szCs w:val="28"/>
        </w:rPr>
        <w:t xml:space="preserve">Наибольший среднегодовой темп прироста показателя заболеваемости был в группе 85 и старше (8,3%), как и в предыдущем периоде наблюдения, высоким он также был в группах  60-64 года (5,6%). Значительный темп прироста показателя заболеваемости в группе женского населения  25-29 лет (4,6%) не повлиял на общую тенденцию его роста из-за низких показателей заболеваемости в указанной возрастной группе. В </w:t>
      </w:r>
      <w:r w:rsidRPr="006F3E73">
        <w:rPr>
          <w:sz w:val="28"/>
          <w:szCs w:val="28"/>
        </w:rPr>
        <w:lastRenderedPageBreak/>
        <w:t xml:space="preserve">возрастных группах женского населения 45-49 лет и 80-84 года заболеваемость убывала со средней скоростью 1,6 и 3,7%% в год. </w:t>
      </w:r>
    </w:p>
    <w:p w:rsidR="006F3E73" w:rsidRPr="006F3E73" w:rsidRDefault="006F3E73" w:rsidP="006F3E73">
      <w:pPr>
        <w:pStyle w:val="2"/>
        <w:spacing w:line="360" w:lineRule="auto"/>
        <w:ind w:left="0" w:firstLine="900"/>
        <w:jc w:val="both"/>
        <w:rPr>
          <w:sz w:val="28"/>
          <w:szCs w:val="28"/>
        </w:rPr>
      </w:pPr>
      <w:r w:rsidRPr="006F3E73">
        <w:rPr>
          <w:sz w:val="28"/>
          <w:szCs w:val="28"/>
        </w:rPr>
        <w:t>Усредненный «грубый» показатель заболеваемости женского населения РБ старше 15 лет новообразованиями шейки матки за период 1993-2002 гг. составил 18,6 на 100 тыс. соответствующего населения, стандартизованный - 14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Наибольшим «грубый» показатель заболеваемости был в возрастной группе 70-74 года (38,4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высоким он был и в группах 65-69 лет (36,0</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75-79 лет (34,5</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60-64 года (32,46</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Стандартизованный показатель заболеваемости был максимальным в возрастной группе 45-49 лет (1,52</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Как следует из данных, представленных в </w:t>
      </w:r>
      <w:r w:rsidR="00CD5904">
        <w:rPr>
          <w:sz w:val="28"/>
          <w:szCs w:val="28"/>
        </w:rPr>
        <w:t>прил</w:t>
      </w:r>
      <w:r w:rsidRPr="006F3E73">
        <w:rPr>
          <w:sz w:val="28"/>
          <w:szCs w:val="28"/>
        </w:rPr>
        <w:t>,</w:t>
      </w:r>
      <w:r w:rsidR="00CD5904">
        <w:rPr>
          <w:sz w:val="28"/>
          <w:szCs w:val="28"/>
        </w:rPr>
        <w:t xml:space="preserve"> В,</w:t>
      </w:r>
      <w:r w:rsidRPr="006F3E73">
        <w:rPr>
          <w:sz w:val="28"/>
          <w:szCs w:val="28"/>
        </w:rPr>
        <w:t xml:space="preserve"> заболеваемость нарастала прямо пропорционально возрасту, достигая максимального уровня «грубого» показателя в возрастной группе 70-74 года, и далее снижалась до 9,74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85 и старше. Соотношение усредненного «грубого» и стандартизованного показателей заболеваемости женского населения старше 15 лет к соответствующим показателям заболеваемости всего женского населения РБ составило 1,3.  </w:t>
      </w:r>
    </w:p>
    <w:p w:rsidR="006F3E73" w:rsidRPr="006F3E73" w:rsidRDefault="006F3E73" w:rsidP="006F3E73">
      <w:pPr>
        <w:pStyle w:val="2"/>
        <w:spacing w:line="360" w:lineRule="auto"/>
        <w:ind w:left="0" w:firstLine="900"/>
        <w:jc w:val="both"/>
        <w:rPr>
          <w:sz w:val="28"/>
          <w:szCs w:val="28"/>
        </w:rPr>
      </w:pPr>
      <w:r w:rsidRPr="006F3E73">
        <w:rPr>
          <w:sz w:val="28"/>
          <w:szCs w:val="28"/>
        </w:rPr>
        <w:t xml:space="preserve">Среднегодовой темп прироста заболеваемости новообразованиями шейки матки взрослого женского населения РБ за период 1993-2002 </w:t>
      </w:r>
      <w:r w:rsidR="00CD5904">
        <w:rPr>
          <w:sz w:val="28"/>
          <w:szCs w:val="28"/>
        </w:rPr>
        <w:t>гг. составил 0,2% в год  (рис. 3</w:t>
      </w:r>
      <w:r w:rsidRPr="006F3E73">
        <w:rPr>
          <w:sz w:val="28"/>
          <w:szCs w:val="28"/>
        </w:rPr>
        <w:t>).</w:t>
      </w:r>
    </w:p>
    <w:p w:rsidR="006F3E73" w:rsidRDefault="006F3E73" w:rsidP="006F3E73">
      <w:pPr>
        <w:pStyle w:val="2"/>
      </w:pPr>
      <w:r>
        <w:rPr>
          <w:noProof/>
        </w:rPr>
        <w:lastRenderedPageBreak/>
        <w:drawing>
          <wp:inline distT="0" distB="0" distL="0" distR="0">
            <wp:extent cx="5943600" cy="310388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3E73" w:rsidRPr="006F3E73" w:rsidRDefault="00CD5904" w:rsidP="006F3E73">
      <w:pPr>
        <w:pStyle w:val="2"/>
        <w:spacing w:line="360" w:lineRule="auto"/>
        <w:ind w:left="0"/>
        <w:jc w:val="both"/>
        <w:rPr>
          <w:sz w:val="28"/>
          <w:szCs w:val="28"/>
        </w:rPr>
      </w:pPr>
      <w:r>
        <w:rPr>
          <w:sz w:val="28"/>
          <w:szCs w:val="28"/>
        </w:rPr>
        <w:t>Рис. 3</w:t>
      </w:r>
      <w:r w:rsidR="006F3E73" w:rsidRPr="006F3E73">
        <w:rPr>
          <w:sz w:val="28"/>
          <w:szCs w:val="28"/>
        </w:rPr>
        <w:t>. Среднегодовой темп прироста и убыли «грубых» показателей   заболеваемости новообразованиями шейки матки возрастных групп взрослого женского населения РБ с 1993 по 2002 гг., (%).</w:t>
      </w:r>
    </w:p>
    <w:p w:rsidR="006F3E73" w:rsidRPr="006F3E73" w:rsidRDefault="006F3E73" w:rsidP="006F3E73">
      <w:pPr>
        <w:pStyle w:val="2"/>
        <w:spacing w:line="360" w:lineRule="auto"/>
        <w:ind w:left="0"/>
        <w:jc w:val="both"/>
        <w:rPr>
          <w:sz w:val="28"/>
          <w:szCs w:val="28"/>
        </w:rPr>
      </w:pPr>
      <w:r w:rsidRPr="006F3E73">
        <w:rPr>
          <w:sz w:val="28"/>
          <w:szCs w:val="28"/>
        </w:rPr>
        <w:t xml:space="preserve">Наибольший среднегодовой темп прироста заболеваемости новообразованиями шейки матки отмечался в возрастных группах 85 лет и старше (в среднем на 20,8% в год) и 20-24 года (19,2%). Высоким темп прироста показателя был в группах 30-34 года (8,4%), 35-39 лет (7,6%). Наибольшая убыль показателя зафиксирована в группе 15-19 лет (12,9%), убывала заболеваемость в группах 60-64 года со средней скоростью 5,1% в год, 65-69 лет – со средней скоростью 4,8% в год, 70-74 года – со средней скоростью 4,3% в год. </w:t>
      </w:r>
    </w:p>
    <w:p w:rsidR="006F3E73" w:rsidRPr="006F3E73" w:rsidRDefault="006F3E73" w:rsidP="006F3E73">
      <w:pPr>
        <w:pStyle w:val="2"/>
        <w:spacing w:line="360" w:lineRule="auto"/>
        <w:ind w:left="0"/>
        <w:jc w:val="both"/>
        <w:rPr>
          <w:sz w:val="28"/>
          <w:szCs w:val="28"/>
        </w:rPr>
      </w:pPr>
      <w:r w:rsidRPr="006F3E73">
        <w:rPr>
          <w:sz w:val="28"/>
          <w:szCs w:val="28"/>
        </w:rPr>
        <w:t>Усредненный «грубый» показатель заболеваемости женского населения РБ старше 15 лет новообразованиями шейки матки за период 2003-2012 гг. составил 16,1 на 100 тыс. соответствующего населения, стандартизованный – 12,7 на 100 тыс. населения. Отмечено снижение уровня этих показателей по сравнению с предыдущим периодом наблюдения (18,8 и 14,0 на 100000 населения). Наибольшим «грубый» показатель заболеваемости был в возрастной группе 55-59 лет (28,0</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высоким он был и в группах 60-64 лет </w:t>
      </w:r>
      <w:r w:rsidRPr="006F3E73">
        <w:rPr>
          <w:sz w:val="28"/>
          <w:szCs w:val="28"/>
        </w:rPr>
        <w:lastRenderedPageBreak/>
        <w:t>(26,8</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65-69 лет (23,2</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70-74 года (23,2</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Стандартизованный показатель заболеваемости был максимальным в возрастной группе 45-49 лет (1,3</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как и в предыдущий период наблюдения. Заболеваемость также  нарастала прямо пропорционально возрасту, достигая максимального уровня «грубого» показателя в возрастной группе 55-59 лет, оставаясь высокой в группах 60-64, 65-69, 70-74 года и далее снижалась до 10,6</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85 и старше. </w:t>
      </w:r>
    </w:p>
    <w:p w:rsidR="006F3E73" w:rsidRPr="006F3E73" w:rsidRDefault="006F3E73" w:rsidP="006F3E73">
      <w:pPr>
        <w:pStyle w:val="2"/>
        <w:spacing w:line="360" w:lineRule="auto"/>
        <w:ind w:left="0"/>
        <w:jc w:val="both"/>
        <w:rPr>
          <w:sz w:val="28"/>
          <w:szCs w:val="28"/>
        </w:rPr>
      </w:pPr>
      <w:r w:rsidRPr="006F3E73">
        <w:rPr>
          <w:sz w:val="28"/>
          <w:szCs w:val="28"/>
        </w:rPr>
        <w:t>Соотношение усредненного «грубого» и стандартизованного показателей заболеваемости женского населения старше 15 лет к соответствующим показателям заболеваемости всего женского нас</w:t>
      </w:r>
      <w:r w:rsidR="0043327E">
        <w:rPr>
          <w:sz w:val="28"/>
          <w:szCs w:val="28"/>
        </w:rPr>
        <w:t>еления РБ составило 1,2 (прил. Г</w:t>
      </w:r>
      <w:r w:rsidRPr="006F3E73">
        <w:rPr>
          <w:sz w:val="28"/>
          <w:szCs w:val="28"/>
        </w:rPr>
        <w:t xml:space="preserve">).  </w:t>
      </w:r>
    </w:p>
    <w:p w:rsidR="006F3E73" w:rsidRPr="006F3E73" w:rsidRDefault="006F3E73" w:rsidP="006F3E73">
      <w:pPr>
        <w:pStyle w:val="2"/>
        <w:spacing w:line="360" w:lineRule="auto"/>
        <w:ind w:left="0"/>
        <w:jc w:val="both"/>
        <w:rPr>
          <w:sz w:val="28"/>
          <w:szCs w:val="28"/>
        </w:rPr>
      </w:pPr>
      <w:r w:rsidRPr="006F3E73">
        <w:rPr>
          <w:sz w:val="28"/>
          <w:szCs w:val="28"/>
        </w:rPr>
        <w:t>Среднегодовой темп прироста заболеваемости новообразованиями шейки матки   женского населения РБ старше 15 лет  за период 2003-2012 гг. составил 1,7% в год  (табл. 6).</w:t>
      </w:r>
    </w:p>
    <w:p w:rsidR="006F3E73" w:rsidRDefault="006F3E73" w:rsidP="006F3E73">
      <w:pPr>
        <w:pStyle w:val="1"/>
      </w:pPr>
      <w:r>
        <w:t>Таблица 6</w:t>
      </w:r>
    </w:p>
    <w:p w:rsidR="006F3E73" w:rsidRDefault="006F3E73" w:rsidP="006F3E73">
      <w:pPr>
        <w:pStyle w:val="a5"/>
        <w:jc w:val="both"/>
        <w:rPr>
          <w:sz w:val="28"/>
        </w:rPr>
      </w:pPr>
      <w:r>
        <w:rPr>
          <w:sz w:val="28"/>
        </w:rPr>
        <w:t xml:space="preserve">Значения среднегодового темпа прироста показателей первичной заболеваемости раком шейки матки </w:t>
      </w:r>
      <w:r>
        <w:rPr>
          <w:sz w:val="28"/>
          <w:lang w:val="en-US"/>
        </w:rPr>
        <w:t>c</w:t>
      </w:r>
      <w:r>
        <w:rPr>
          <w:sz w:val="28"/>
        </w:rPr>
        <w:t xml:space="preserve">2003по 2012 гг. взрослого женского населения РБ (на 100 тыс. населения соответствующего пола и возраста)в возрастных группах, %. </w:t>
      </w:r>
    </w:p>
    <w:p w:rsidR="006F3E73" w:rsidRDefault="006F3E73" w:rsidP="006F3E73">
      <w:pPr>
        <w:jc w:val="both"/>
        <w:rPr>
          <w:sz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
        <w:gridCol w:w="4000"/>
        <w:gridCol w:w="2520"/>
        <w:gridCol w:w="2520"/>
      </w:tblGrid>
      <w:tr w:rsidR="006F3E73" w:rsidTr="001435DD">
        <w:trPr>
          <w:trHeight w:val="580"/>
        </w:trPr>
        <w:tc>
          <w:tcPr>
            <w:tcW w:w="340" w:type="dxa"/>
            <w:noWrap/>
            <w:tcMar>
              <w:top w:w="20" w:type="dxa"/>
              <w:left w:w="20" w:type="dxa"/>
              <w:bottom w:w="0" w:type="dxa"/>
              <w:right w:w="20" w:type="dxa"/>
            </w:tcMar>
            <w:vAlign w:val="bottom"/>
          </w:tcPr>
          <w:p w:rsidR="006F3E73" w:rsidRDefault="006F3E73" w:rsidP="001435DD">
            <w:pPr>
              <w:rPr>
                <w:sz w:val="28"/>
                <w:szCs w:val="16"/>
              </w:rPr>
            </w:pPr>
            <w:r>
              <w:rPr>
                <w:rFonts w:hint="eastAsia"/>
                <w:sz w:val="28"/>
                <w:szCs w:val="16"/>
              </w:rPr>
              <w:t>№</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Возрастные группы</w:t>
            </w:r>
          </w:p>
        </w:tc>
        <w:tc>
          <w:tcPr>
            <w:tcW w:w="2520" w:type="dxa"/>
            <w:vAlign w:val="bottom"/>
          </w:tcPr>
          <w:p w:rsidR="006F3E73" w:rsidRDefault="006F3E73" w:rsidP="001435DD">
            <w:pPr>
              <w:jc w:val="center"/>
              <w:rPr>
                <w:sz w:val="28"/>
                <w:szCs w:val="16"/>
              </w:rPr>
            </w:pPr>
            <w:r>
              <w:rPr>
                <w:sz w:val="28"/>
                <w:szCs w:val="16"/>
              </w:rPr>
              <w:t>грубые показатели</w:t>
            </w:r>
          </w:p>
        </w:tc>
        <w:tc>
          <w:tcPr>
            <w:tcW w:w="2520" w:type="dxa"/>
            <w:vAlign w:val="bottom"/>
          </w:tcPr>
          <w:p w:rsidR="006F3E73" w:rsidRDefault="006F3E73" w:rsidP="001435DD">
            <w:pPr>
              <w:jc w:val="center"/>
              <w:rPr>
                <w:sz w:val="28"/>
                <w:szCs w:val="16"/>
              </w:rPr>
            </w:pPr>
            <w:r>
              <w:rPr>
                <w:sz w:val="28"/>
                <w:szCs w:val="16"/>
              </w:rPr>
              <w:t>стандартизованные показатели</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15-19</w:t>
            </w:r>
          </w:p>
        </w:tc>
        <w:tc>
          <w:tcPr>
            <w:tcW w:w="2520" w:type="dxa"/>
            <w:vAlign w:val="bottom"/>
          </w:tcPr>
          <w:p w:rsidR="006F3E73" w:rsidRDefault="006F3E73" w:rsidP="001435DD">
            <w:pPr>
              <w:jc w:val="center"/>
              <w:rPr>
                <w:sz w:val="28"/>
                <w:szCs w:val="16"/>
              </w:rPr>
            </w:pPr>
            <w:r>
              <w:rPr>
                <w:sz w:val="28"/>
                <w:szCs w:val="16"/>
              </w:rPr>
              <w:t>-</w:t>
            </w:r>
          </w:p>
        </w:tc>
        <w:tc>
          <w:tcPr>
            <w:tcW w:w="2520" w:type="dxa"/>
            <w:vAlign w:val="bottom"/>
          </w:tcPr>
          <w:p w:rsidR="006F3E73" w:rsidRDefault="006F3E73" w:rsidP="001435DD">
            <w:pPr>
              <w:jc w:val="center"/>
              <w:rPr>
                <w:sz w:val="28"/>
                <w:szCs w:val="16"/>
              </w:rPr>
            </w:pPr>
            <w:r>
              <w:rPr>
                <w:sz w:val="28"/>
                <w:szCs w:val="16"/>
              </w:rPr>
              <w:t>-</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2</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20-24</w:t>
            </w:r>
          </w:p>
        </w:tc>
        <w:tc>
          <w:tcPr>
            <w:tcW w:w="2520" w:type="dxa"/>
            <w:vAlign w:val="bottom"/>
          </w:tcPr>
          <w:p w:rsidR="006F3E73" w:rsidRDefault="006F3E73" w:rsidP="001435DD">
            <w:pPr>
              <w:jc w:val="center"/>
              <w:rPr>
                <w:sz w:val="28"/>
                <w:szCs w:val="16"/>
              </w:rPr>
            </w:pPr>
            <w:r>
              <w:rPr>
                <w:sz w:val="28"/>
                <w:szCs w:val="16"/>
              </w:rPr>
              <w:t>-</w:t>
            </w:r>
          </w:p>
        </w:tc>
        <w:tc>
          <w:tcPr>
            <w:tcW w:w="2520" w:type="dxa"/>
            <w:vAlign w:val="bottom"/>
          </w:tcPr>
          <w:p w:rsidR="006F3E73" w:rsidRDefault="006F3E73" w:rsidP="001435DD">
            <w:pPr>
              <w:jc w:val="center"/>
              <w:rPr>
                <w:sz w:val="28"/>
                <w:szCs w:val="16"/>
              </w:rPr>
            </w:pPr>
            <w:r>
              <w:rPr>
                <w:sz w:val="28"/>
                <w:szCs w:val="16"/>
              </w:rPr>
              <w:t>-</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3</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25-29</w:t>
            </w:r>
          </w:p>
        </w:tc>
        <w:tc>
          <w:tcPr>
            <w:tcW w:w="2520" w:type="dxa"/>
            <w:vAlign w:val="bottom"/>
          </w:tcPr>
          <w:p w:rsidR="006F3E73" w:rsidRDefault="006F3E73" w:rsidP="001435DD">
            <w:pPr>
              <w:jc w:val="center"/>
              <w:rPr>
                <w:sz w:val="28"/>
                <w:szCs w:val="16"/>
              </w:rPr>
            </w:pPr>
            <w:r>
              <w:rPr>
                <w:sz w:val="28"/>
                <w:szCs w:val="16"/>
              </w:rPr>
              <w:t>-3,0</w:t>
            </w:r>
          </w:p>
        </w:tc>
        <w:tc>
          <w:tcPr>
            <w:tcW w:w="2520" w:type="dxa"/>
            <w:vAlign w:val="bottom"/>
          </w:tcPr>
          <w:p w:rsidR="006F3E73" w:rsidRDefault="006F3E73" w:rsidP="001435DD">
            <w:pPr>
              <w:jc w:val="center"/>
              <w:rPr>
                <w:sz w:val="28"/>
                <w:szCs w:val="16"/>
              </w:rPr>
            </w:pPr>
            <w:r>
              <w:rPr>
                <w:sz w:val="28"/>
                <w:szCs w:val="16"/>
              </w:rPr>
              <w:t>-4,4</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4</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30-34</w:t>
            </w:r>
          </w:p>
        </w:tc>
        <w:tc>
          <w:tcPr>
            <w:tcW w:w="2520" w:type="dxa"/>
            <w:vAlign w:val="bottom"/>
          </w:tcPr>
          <w:p w:rsidR="006F3E73" w:rsidRDefault="006F3E73" w:rsidP="001435DD">
            <w:pPr>
              <w:jc w:val="center"/>
              <w:rPr>
                <w:sz w:val="28"/>
                <w:szCs w:val="16"/>
              </w:rPr>
            </w:pPr>
            <w:r>
              <w:rPr>
                <w:sz w:val="28"/>
                <w:szCs w:val="16"/>
              </w:rPr>
              <w:t>2,6</w:t>
            </w:r>
          </w:p>
        </w:tc>
        <w:tc>
          <w:tcPr>
            <w:tcW w:w="2520" w:type="dxa"/>
            <w:vAlign w:val="bottom"/>
          </w:tcPr>
          <w:p w:rsidR="006F3E73" w:rsidRDefault="006F3E73" w:rsidP="001435DD">
            <w:pPr>
              <w:jc w:val="center"/>
              <w:rPr>
                <w:sz w:val="28"/>
                <w:szCs w:val="16"/>
              </w:rPr>
            </w:pPr>
            <w:r>
              <w:rPr>
                <w:sz w:val="28"/>
                <w:szCs w:val="16"/>
              </w:rPr>
              <w:t>3,2</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5</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35-39</w:t>
            </w:r>
          </w:p>
        </w:tc>
        <w:tc>
          <w:tcPr>
            <w:tcW w:w="2520" w:type="dxa"/>
            <w:vAlign w:val="bottom"/>
          </w:tcPr>
          <w:p w:rsidR="006F3E73" w:rsidRDefault="006F3E73" w:rsidP="001435DD">
            <w:pPr>
              <w:jc w:val="center"/>
              <w:rPr>
                <w:sz w:val="28"/>
                <w:szCs w:val="16"/>
              </w:rPr>
            </w:pPr>
            <w:r>
              <w:rPr>
                <w:sz w:val="28"/>
                <w:szCs w:val="16"/>
              </w:rPr>
              <w:t>10,5</w:t>
            </w:r>
          </w:p>
        </w:tc>
        <w:tc>
          <w:tcPr>
            <w:tcW w:w="2520" w:type="dxa"/>
            <w:vAlign w:val="bottom"/>
          </w:tcPr>
          <w:p w:rsidR="006F3E73" w:rsidRDefault="006F3E73" w:rsidP="001435DD">
            <w:pPr>
              <w:jc w:val="center"/>
              <w:rPr>
                <w:sz w:val="28"/>
                <w:szCs w:val="16"/>
              </w:rPr>
            </w:pPr>
            <w:r>
              <w:rPr>
                <w:sz w:val="28"/>
                <w:szCs w:val="16"/>
              </w:rPr>
              <w:t>7,8</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6</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40-44</w:t>
            </w:r>
          </w:p>
        </w:tc>
        <w:tc>
          <w:tcPr>
            <w:tcW w:w="2520" w:type="dxa"/>
            <w:vAlign w:val="bottom"/>
          </w:tcPr>
          <w:p w:rsidR="006F3E73" w:rsidRDefault="006F3E73" w:rsidP="001435DD">
            <w:pPr>
              <w:jc w:val="center"/>
              <w:rPr>
                <w:sz w:val="28"/>
                <w:szCs w:val="16"/>
              </w:rPr>
            </w:pPr>
            <w:r>
              <w:rPr>
                <w:sz w:val="28"/>
                <w:szCs w:val="16"/>
              </w:rPr>
              <w:t>-2,1</w:t>
            </w:r>
          </w:p>
        </w:tc>
        <w:tc>
          <w:tcPr>
            <w:tcW w:w="2520" w:type="dxa"/>
            <w:vAlign w:val="bottom"/>
          </w:tcPr>
          <w:p w:rsidR="006F3E73" w:rsidRDefault="006F3E73" w:rsidP="001435DD">
            <w:pPr>
              <w:jc w:val="center"/>
              <w:rPr>
                <w:sz w:val="28"/>
                <w:szCs w:val="16"/>
              </w:rPr>
            </w:pPr>
            <w:r>
              <w:rPr>
                <w:sz w:val="28"/>
                <w:szCs w:val="16"/>
              </w:rPr>
              <w:t>-2,0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7</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45-49</w:t>
            </w:r>
          </w:p>
        </w:tc>
        <w:tc>
          <w:tcPr>
            <w:tcW w:w="2520" w:type="dxa"/>
            <w:vAlign w:val="bottom"/>
          </w:tcPr>
          <w:p w:rsidR="006F3E73" w:rsidRDefault="006F3E73" w:rsidP="001435DD">
            <w:pPr>
              <w:jc w:val="center"/>
              <w:rPr>
                <w:sz w:val="28"/>
                <w:szCs w:val="16"/>
              </w:rPr>
            </w:pPr>
            <w:r>
              <w:rPr>
                <w:sz w:val="28"/>
                <w:szCs w:val="16"/>
              </w:rPr>
              <w:t>2,4</w:t>
            </w:r>
          </w:p>
        </w:tc>
        <w:tc>
          <w:tcPr>
            <w:tcW w:w="2520" w:type="dxa"/>
            <w:vAlign w:val="bottom"/>
          </w:tcPr>
          <w:p w:rsidR="006F3E73" w:rsidRDefault="006F3E73" w:rsidP="001435DD">
            <w:pPr>
              <w:jc w:val="center"/>
              <w:rPr>
                <w:sz w:val="28"/>
                <w:szCs w:val="16"/>
              </w:rPr>
            </w:pPr>
            <w:r>
              <w:rPr>
                <w:sz w:val="28"/>
                <w:szCs w:val="16"/>
              </w:rPr>
              <w:t>2,5</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8</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50-54</w:t>
            </w:r>
          </w:p>
        </w:tc>
        <w:tc>
          <w:tcPr>
            <w:tcW w:w="2520" w:type="dxa"/>
            <w:vAlign w:val="bottom"/>
          </w:tcPr>
          <w:p w:rsidR="006F3E73" w:rsidRDefault="006F3E73" w:rsidP="001435DD">
            <w:pPr>
              <w:jc w:val="center"/>
              <w:rPr>
                <w:sz w:val="28"/>
                <w:szCs w:val="16"/>
              </w:rPr>
            </w:pPr>
            <w:r>
              <w:rPr>
                <w:sz w:val="28"/>
                <w:szCs w:val="16"/>
              </w:rPr>
              <w:t>0,6</w:t>
            </w:r>
          </w:p>
        </w:tc>
        <w:tc>
          <w:tcPr>
            <w:tcW w:w="2520" w:type="dxa"/>
            <w:vAlign w:val="bottom"/>
          </w:tcPr>
          <w:p w:rsidR="006F3E73" w:rsidRDefault="006F3E73" w:rsidP="001435DD">
            <w:pPr>
              <w:jc w:val="center"/>
              <w:rPr>
                <w:sz w:val="28"/>
                <w:szCs w:val="16"/>
              </w:rPr>
            </w:pPr>
            <w:r>
              <w:rPr>
                <w:sz w:val="28"/>
                <w:szCs w:val="16"/>
              </w:rPr>
              <w:t>0,8</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9</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55-59</w:t>
            </w:r>
          </w:p>
        </w:tc>
        <w:tc>
          <w:tcPr>
            <w:tcW w:w="2520" w:type="dxa"/>
            <w:vAlign w:val="bottom"/>
          </w:tcPr>
          <w:p w:rsidR="006F3E73" w:rsidRDefault="006F3E73" w:rsidP="001435DD">
            <w:pPr>
              <w:jc w:val="center"/>
              <w:rPr>
                <w:sz w:val="28"/>
                <w:szCs w:val="16"/>
              </w:rPr>
            </w:pPr>
            <w:r>
              <w:rPr>
                <w:sz w:val="28"/>
                <w:szCs w:val="16"/>
              </w:rPr>
              <w:t>-1,9</w:t>
            </w:r>
          </w:p>
        </w:tc>
        <w:tc>
          <w:tcPr>
            <w:tcW w:w="2520" w:type="dxa"/>
            <w:vAlign w:val="bottom"/>
          </w:tcPr>
          <w:p w:rsidR="006F3E73" w:rsidRDefault="006F3E73" w:rsidP="001435DD">
            <w:pPr>
              <w:jc w:val="center"/>
              <w:rPr>
                <w:sz w:val="28"/>
                <w:szCs w:val="16"/>
              </w:rPr>
            </w:pPr>
            <w:r>
              <w:rPr>
                <w:sz w:val="28"/>
                <w:szCs w:val="16"/>
              </w:rPr>
              <w:t>-0,4</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10</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60-64</w:t>
            </w:r>
          </w:p>
        </w:tc>
        <w:tc>
          <w:tcPr>
            <w:tcW w:w="2520" w:type="dxa"/>
            <w:vAlign w:val="bottom"/>
          </w:tcPr>
          <w:p w:rsidR="006F3E73" w:rsidRDefault="006F3E73" w:rsidP="001435DD">
            <w:pPr>
              <w:jc w:val="center"/>
              <w:rPr>
                <w:sz w:val="28"/>
                <w:szCs w:val="16"/>
              </w:rPr>
            </w:pPr>
            <w:r>
              <w:rPr>
                <w:sz w:val="28"/>
                <w:szCs w:val="16"/>
              </w:rPr>
              <w:t>3,4</w:t>
            </w:r>
          </w:p>
        </w:tc>
        <w:tc>
          <w:tcPr>
            <w:tcW w:w="2520" w:type="dxa"/>
            <w:vAlign w:val="bottom"/>
          </w:tcPr>
          <w:p w:rsidR="006F3E73" w:rsidRDefault="006F3E73" w:rsidP="001435DD">
            <w:pPr>
              <w:jc w:val="center"/>
              <w:rPr>
                <w:sz w:val="28"/>
                <w:szCs w:val="16"/>
              </w:rPr>
            </w:pPr>
            <w:r>
              <w:rPr>
                <w:sz w:val="28"/>
                <w:szCs w:val="16"/>
              </w:rPr>
              <w:t>3,2</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11</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65-69</w:t>
            </w:r>
          </w:p>
        </w:tc>
        <w:tc>
          <w:tcPr>
            <w:tcW w:w="2520" w:type="dxa"/>
            <w:vAlign w:val="bottom"/>
          </w:tcPr>
          <w:p w:rsidR="006F3E73" w:rsidRDefault="006F3E73" w:rsidP="001435DD">
            <w:pPr>
              <w:jc w:val="center"/>
              <w:rPr>
                <w:sz w:val="28"/>
                <w:szCs w:val="16"/>
              </w:rPr>
            </w:pPr>
            <w:r>
              <w:rPr>
                <w:sz w:val="28"/>
                <w:szCs w:val="16"/>
              </w:rPr>
              <w:t>-1,5</w:t>
            </w:r>
          </w:p>
        </w:tc>
        <w:tc>
          <w:tcPr>
            <w:tcW w:w="2520" w:type="dxa"/>
            <w:vAlign w:val="bottom"/>
          </w:tcPr>
          <w:p w:rsidR="006F3E73" w:rsidRDefault="006F3E73" w:rsidP="001435DD">
            <w:pPr>
              <w:jc w:val="center"/>
              <w:rPr>
                <w:sz w:val="28"/>
                <w:szCs w:val="16"/>
              </w:rPr>
            </w:pPr>
            <w:r>
              <w:rPr>
                <w:sz w:val="28"/>
                <w:szCs w:val="16"/>
              </w:rPr>
              <w:t>-1,5</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12</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70-74</w:t>
            </w:r>
          </w:p>
        </w:tc>
        <w:tc>
          <w:tcPr>
            <w:tcW w:w="2520" w:type="dxa"/>
            <w:vAlign w:val="bottom"/>
          </w:tcPr>
          <w:p w:rsidR="006F3E73" w:rsidRDefault="006F3E73" w:rsidP="001435DD">
            <w:pPr>
              <w:jc w:val="center"/>
              <w:rPr>
                <w:sz w:val="28"/>
                <w:szCs w:val="16"/>
              </w:rPr>
            </w:pPr>
            <w:r>
              <w:rPr>
                <w:sz w:val="28"/>
                <w:szCs w:val="16"/>
              </w:rPr>
              <w:t>1,1</w:t>
            </w:r>
          </w:p>
        </w:tc>
        <w:tc>
          <w:tcPr>
            <w:tcW w:w="2520" w:type="dxa"/>
            <w:vAlign w:val="bottom"/>
          </w:tcPr>
          <w:p w:rsidR="006F3E73" w:rsidRDefault="006F3E73" w:rsidP="001435DD">
            <w:pPr>
              <w:jc w:val="center"/>
              <w:rPr>
                <w:sz w:val="28"/>
                <w:szCs w:val="16"/>
              </w:rPr>
            </w:pPr>
            <w:r>
              <w:rPr>
                <w:sz w:val="28"/>
                <w:szCs w:val="16"/>
              </w:rPr>
              <w:t>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13</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75-79</w:t>
            </w:r>
          </w:p>
        </w:tc>
        <w:tc>
          <w:tcPr>
            <w:tcW w:w="2520" w:type="dxa"/>
            <w:vAlign w:val="bottom"/>
          </w:tcPr>
          <w:p w:rsidR="006F3E73" w:rsidRDefault="006F3E73" w:rsidP="001435DD">
            <w:pPr>
              <w:jc w:val="center"/>
              <w:rPr>
                <w:sz w:val="28"/>
                <w:szCs w:val="16"/>
              </w:rPr>
            </w:pPr>
            <w:r>
              <w:rPr>
                <w:sz w:val="28"/>
                <w:szCs w:val="16"/>
              </w:rPr>
              <w:t>-0,4</w:t>
            </w:r>
          </w:p>
        </w:tc>
        <w:tc>
          <w:tcPr>
            <w:tcW w:w="2520" w:type="dxa"/>
            <w:vAlign w:val="bottom"/>
          </w:tcPr>
          <w:p w:rsidR="006F3E73" w:rsidRDefault="006F3E73" w:rsidP="001435DD">
            <w:pPr>
              <w:jc w:val="center"/>
              <w:rPr>
                <w:sz w:val="28"/>
                <w:szCs w:val="16"/>
              </w:rPr>
            </w:pPr>
            <w:r>
              <w:rPr>
                <w:sz w:val="28"/>
                <w:szCs w:val="16"/>
              </w:rPr>
              <w:t>-0,02</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lastRenderedPageBreak/>
              <w:t>14</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80-84</w:t>
            </w:r>
          </w:p>
        </w:tc>
        <w:tc>
          <w:tcPr>
            <w:tcW w:w="2520" w:type="dxa"/>
            <w:vAlign w:val="bottom"/>
          </w:tcPr>
          <w:p w:rsidR="006F3E73" w:rsidRDefault="006F3E73" w:rsidP="001435DD">
            <w:pPr>
              <w:jc w:val="center"/>
              <w:rPr>
                <w:sz w:val="28"/>
                <w:szCs w:val="16"/>
              </w:rPr>
            </w:pPr>
            <w:r>
              <w:rPr>
                <w:sz w:val="28"/>
                <w:szCs w:val="16"/>
              </w:rPr>
              <w:t>-5,0</w:t>
            </w:r>
          </w:p>
        </w:tc>
        <w:tc>
          <w:tcPr>
            <w:tcW w:w="2520" w:type="dxa"/>
            <w:vAlign w:val="bottom"/>
          </w:tcPr>
          <w:p w:rsidR="006F3E73" w:rsidRDefault="006F3E73" w:rsidP="001435DD">
            <w:pPr>
              <w:jc w:val="center"/>
              <w:rPr>
                <w:sz w:val="28"/>
                <w:szCs w:val="16"/>
              </w:rPr>
            </w:pPr>
            <w:r>
              <w:rPr>
                <w:sz w:val="28"/>
                <w:szCs w:val="16"/>
              </w:rPr>
              <w:t>-6,0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15</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 xml:space="preserve">85 </w:t>
            </w:r>
            <w:r>
              <w:rPr>
                <w:rFonts w:hint="eastAsia"/>
                <w:sz w:val="28"/>
                <w:szCs w:val="16"/>
              </w:rPr>
              <w:t>иста</w:t>
            </w:r>
            <w:r>
              <w:rPr>
                <w:sz w:val="28"/>
                <w:szCs w:val="16"/>
              </w:rPr>
              <w:t>р</w:t>
            </w:r>
            <w:r>
              <w:rPr>
                <w:rFonts w:hint="eastAsia"/>
                <w:sz w:val="28"/>
                <w:szCs w:val="16"/>
              </w:rPr>
              <w:t>ше</w:t>
            </w:r>
          </w:p>
        </w:tc>
        <w:tc>
          <w:tcPr>
            <w:tcW w:w="2520" w:type="dxa"/>
            <w:vAlign w:val="bottom"/>
          </w:tcPr>
          <w:p w:rsidR="006F3E73" w:rsidRDefault="006F3E73" w:rsidP="001435DD">
            <w:pPr>
              <w:jc w:val="center"/>
              <w:rPr>
                <w:sz w:val="28"/>
                <w:szCs w:val="16"/>
              </w:rPr>
            </w:pPr>
            <w:r>
              <w:rPr>
                <w:sz w:val="28"/>
                <w:szCs w:val="16"/>
              </w:rPr>
              <w:t>-</w:t>
            </w:r>
          </w:p>
        </w:tc>
        <w:tc>
          <w:tcPr>
            <w:tcW w:w="2520" w:type="dxa"/>
            <w:vAlign w:val="bottom"/>
          </w:tcPr>
          <w:p w:rsidR="006F3E73" w:rsidRDefault="006F3E73" w:rsidP="001435DD">
            <w:pPr>
              <w:jc w:val="center"/>
              <w:rPr>
                <w:sz w:val="28"/>
                <w:szCs w:val="16"/>
              </w:rPr>
            </w:pPr>
            <w:r>
              <w:rPr>
                <w:sz w:val="28"/>
                <w:szCs w:val="16"/>
              </w:rPr>
              <w:t>-</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16</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 xml:space="preserve">15 </w:t>
            </w:r>
            <w:r>
              <w:rPr>
                <w:rFonts w:hint="eastAsia"/>
                <w:sz w:val="28"/>
                <w:szCs w:val="16"/>
              </w:rPr>
              <w:t>истарше</w:t>
            </w:r>
          </w:p>
        </w:tc>
        <w:tc>
          <w:tcPr>
            <w:tcW w:w="2520" w:type="dxa"/>
            <w:vAlign w:val="bottom"/>
          </w:tcPr>
          <w:p w:rsidR="006F3E73" w:rsidRDefault="006F3E73" w:rsidP="001435DD">
            <w:pPr>
              <w:jc w:val="center"/>
              <w:rPr>
                <w:sz w:val="28"/>
                <w:szCs w:val="16"/>
              </w:rPr>
            </w:pPr>
            <w:r>
              <w:rPr>
                <w:sz w:val="28"/>
                <w:szCs w:val="16"/>
              </w:rPr>
              <w:t>1,7</w:t>
            </w:r>
          </w:p>
        </w:tc>
        <w:tc>
          <w:tcPr>
            <w:tcW w:w="2520" w:type="dxa"/>
            <w:vAlign w:val="bottom"/>
          </w:tcPr>
          <w:p w:rsidR="006F3E73" w:rsidRDefault="006F3E73" w:rsidP="001435DD">
            <w:pPr>
              <w:jc w:val="center"/>
              <w:rPr>
                <w:sz w:val="28"/>
                <w:szCs w:val="16"/>
              </w:rPr>
            </w:pPr>
            <w:r>
              <w:rPr>
                <w:sz w:val="28"/>
                <w:szCs w:val="16"/>
              </w:rPr>
              <w:t>1,2</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17</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rFonts w:hint="eastAsia"/>
                <w:sz w:val="28"/>
                <w:szCs w:val="16"/>
              </w:rPr>
              <w:t>всенаселение</w:t>
            </w:r>
          </w:p>
        </w:tc>
        <w:tc>
          <w:tcPr>
            <w:tcW w:w="2520" w:type="dxa"/>
            <w:vAlign w:val="bottom"/>
          </w:tcPr>
          <w:p w:rsidR="006F3E73" w:rsidRDefault="006F3E73" w:rsidP="001435DD">
            <w:pPr>
              <w:jc w:val="center"/>
              <w:rPr>
                <w:sz w:val="28"/>
                <w:szCs w:val="16"/>
              </w:rPr>
            </w:pPr>
            <w:r>
              <w:rPr>
                <w:sz w:val="28"/>
                <w:szCs w:val="16"/>
              </w:rPr>
              <w:t>1,7</w:t>
            </w:r>
          </w:p>
        </w:tc>
        <w:tc>
          <w:tcPr>
            <w:tcW w:w="2520" w:type="dxa"/>
            <w:vAlign w:val="bottom"/>
          </w:tcPr>
          <w:p w:rsidR="006F3E73" w:rsidRDefault="006F3E73" w:rsidP="001435DD">
            <w:pPr>
              <w:jc w:val="center"/>
              <w:rPr>
                <w:sz w:val="28"/>
                <w:szCs w:val="16"/>
              </w:rPr>
            </w:pPr>
            <w:r>
              <w:rPr>
                <w:sz w:val="28"/>
                <w:szCs w:val="16"/>
              </w:rPr>
              <w:t>1,3</w:t>
            </w:r>
          </w:p>
        </w:tc>
      </w:tr>
    </w:tbl>
    <w:p w:rsidR="006F3E73" w:rsidRDefault="006F3E73" w:rsidP="006F3E73">
      <w:pPr>
        <w:pStyle w:val="2"/>
      </w:pPr>
    </w:p>
    <w:p w:rsidR="006F3E73" w:rsidRPr="006F3E73" w:rsidRDefault="006F3E73" w:rsidP="006F3E73">
      <w:pPr>
        <w:pStyle w:val="2"/>
        <w:spacing w:line="360" w:lineRule="auto"/>
        <w:ind w:left="0"/>
        <w:jc w:val="both"/>
        <w:rPr>
          <w:sz w:val="28"/>
          <w:szCs w:val="28"/>
        </w:rPr>
      </w:pPr>
      <w:r w:rsidRPr="006F3E73">
        <w:rPr>
          <w:sz w:val="28"/>
          <w:szCs w:val="28"/>
        </w:rPr>
        <w:t xml:space="preserve">Наибольший среднегодовой темп прироста заболеваемости новообразованиями шейки матки отмечался в возрастных группах 35-39 лет (в среднем на 10,5% в год) и 60-64 года (3,4%).   Наибольшая убыль показателя зафиксирована в группе 80-84 года (5%),  убывала заболеваемость в группах 25-29 лет со средней скоростью 3% в год, 40-44 года  – со средней скоростью 2,1% в год, 55-59 лет – со средней скоростью 1,9% в год. </w:t>
      </w:r>
    </w:p>
    <w:p w:rsidR="006F3E73" w:rsidRPr="006F3E73" w:rsidRDefault="006F3E73" w:rsidP="006F3E73">
      <w:pPr>
        <w:pStyle w:val="2"/>
        <w:spacing w:line="360" w:lineRule="auto"/>
        <w:ind w:left="0"/>
        <w:jc w:val="both"/>
        <w:rPr>
          <w:sz w:val="28"/>
          <w:szCs w:val="28"/>
        </w:rPr>
      </w:pPr>
      <w:r w:rsidRPr="006F3E73">
        <w:rPr>
          <w:sz w:val="28"/>
          <w:szCs w:val="28"/>
        </w:rPr>
        <w:t>Характеризуя заболеваемость взрослого женского населения РБ старше 15 лет новообразованиями яичника за 1993-2002 гг. можно отметить, что усредненный «грубый» показатель составил 15,0 на 100 тыс. соответствующего населения, стандартизованный – 11,3</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Соотношение усредненного «грубого» и стандартизованного показателей заболеваемости женского населения РБ старше 15 лет и соответствующих показателей всего женского населения составило 1,3. Усредненный «грубый» показатель заболеваемости возрастал прямо пропорционально возрасту, достигая максимального уровня в группе 70-74 года (34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далее снижался до 7,48</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85 лет и старше. Стандартизованный показатель также увеличивался прямо пропорционально возрасту, достигая максимума 1,34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45-49 лет, далее имел тенденцию к снижению до 0,06</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85 лет и старше (</w:t>
      </w:r>
      <w:r w:rsidR="0043327E">
        <w:rPr>
          <w:sz w:val="28"/>
          <w:szCs w:val="28"/>
        </w:rPr>
        <w:t>прил. Д</w:t>
      </w:r>
      <w:r w:rsidRPr="006F3E73">
        <w:rPr>
          <w:sz w:val="28"/>
          <w:szCs w:val="28"/>
        </w:rPr>
        <w:t>).</w:t>
      </w:r>
    </w:p>
    <w:p w:rsidR="006F3E73" w:rsidRPr="006F3E73" w:rsidRDefault="006F3E73" w:rsidP="006F3E73">
      <w:pPr>
        <w:pStyle w:val="2"/>
        <w:spacing w:line="360" w:lineRule="auto"/>
        <w:ind w:left="0"/>
        <w:jc w:val="both"/>
        <w:rPr>
          <w:sz w:val="28"/>
          <w:szCs w:val="28"/>
        </w:rPr>
      </w:pPr>
      <w:r w:rsidRPr="006F3E73">
        <w:rPr>
          <w:sz w:val="28"/>
          <w:szCs w:val="28"/>
        </w:rPr>
        <w:t xml:space="preserve">Как следует из рис. </w:t>
      </w:r>
      <w:r w:rsidR="0043327E">
        <w:rPr>
          <w:sz w:val="28"/>
          <w:szCs w:val="28"/>
        </w:rPr>
        <w:t>4</w:t>
      </w:r>
      <w:r w:rsidRPr="006F3E73">
        <w:rPr>
          <w:sz w:val="28"/>
          <w:szCs w:val="28"/>
        </w:rPr>
        <w:t>, заболеваемость новообразованиями яичника взрослого женского населения РБ за исследуемый период имела тенденцию к росту: за 1993-2002 гг. показатель прирастал в среднем на 1,1% в год.</w:t>
      </w:r>
    </w:p>
    <w:p w:rsidR="006F3E73" w:rsidRDefault="006F3E73" w:rsidP="006F3E73">
      <w:pPr>
        <w:pStyle w:val="2"/>
      </w:pPr>
      <w:r>
        <w:rPr>
          <w:noProof/>
        </w:rPr>
        <w:lastRenderedPageBreak/>
        <w:drawing>
          <wp:inline distT="0" distB="0" distL="0" distR="0">
            <wp:extent cx="5943600" cy="2904490"/>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3E73" w:rsidRPr="006F3E73" w:rsidRDefault="006F3E73" w:rsidP="006F3E73">
      <w:pPr>
        <w:pStyle w:val="2"/>
        <w:spacing w:line="360" w:lineRule="auto"/>
        <w:ind w:left="0"/>
        <w:jc w:val="both"/>
        <w:rPr>
          <w:sz w:val="28"/>
          <w:szCs w:val="28"/>
        </w:rPr>
      </w:pPr>
      <w:r w:rsidRPr="006F3E73">
        <w:rPr>
          <w:sz w:val="28"/>
          <w:szCs w:val="28"/>
        </w:rPr>
        <w:t xml:space="preserve">Рис. </w:t>
      </w:r>
      <w:r w:rsidR="0043327E">
        <w:rPr>
          <w:sz w:val="28"/>
          <w:szCs w:val="28"/>
        </w:rPr>
        <w:t>4</w:t>
      </w:r>
      <w:r w:rsidRPr="006F3E73">
        <w:rPr>
          <w:sz w:val="28"/>
          <w:szCs w:val="28"/>
        </w:rPr>
        <w:t>. Среднегодовой темп прироста и убыли «грубых» показателей   заболеваемости новообразованиями яичника возрастных групп взрослого женского населения РБ с 1993 по 2002 гг., (%).</w:t>
      </w:r>
    </w:p>
    <w:p w:rsidR="006F3E73" w:rsidRPr="006F3E73" w:rsidRDefault="006F3E73" w:rsidP="006F3E73">
      <w:pPr>
        <w:pStyle w:val="2"/>
        <w:spacing w:line="360" w:lineRule="auto"/>
        <w:ind w:left="0"/>
        <w:jc w:val="both"/>
        <w:rPr>
          <w:sz w:val="28"/>
          <w:szCs w:val="28"/>
        </w:rPr>
      </w:pPr>
      <w:r w:rsidRPr="006F3E73">
        <w:rPr>
          <w:sz w:val="28"/>
          <w:szCs w:val="28"/>
        </w:rPr>
        <w:t>Максимальным среднегодовой темп прироста был в возрастных группах 15-19 лет (8,8%), 45-49 лет (7,9%), 75-79 лет (5,8%), 30-34 года (5,7%). Следует отметить, что в возрастной группе 70-74 года заболеваемость активно убывала со средней скоростью 5,8% в год.</w:t>
      </w:r>
    </w:p>
    <w:p w:rsidR="006F3E73" w:rsidRPr="006F3E73" w:rsidRDefault="006F3E73" w:rsidP="006F3E73">
      <w:pPr>
        <w:pStyle w:val="2"/>
        <w:spacing w:line="360" w:lineRule="auto"/>
        <w:ind w:left="0"/>
        <w:jc w:val="both"/>
        <w:rPr>
          <w:sz w:val="28"/>
          <w:szCs w:val="28"/>
        </w:rPr>
      </w:pPr>
      <w:r w:rsidRPr="006F3E73">
        <w:rPr>
          <w:sz w:val="28"/>
          <w:szCs w:val="28"/>
        </w:rPr>
        <w:t>Усредненный «грубый» показатель заболеваемости  женского населения РБ старше 15 лет новообразованиями яичника за 2003-2012 гг. составил 16,0 на 100 тыс. соответствующего населения, стандартизованный – 12,1, незначительно превысив аналогичные показатели предыдущего периода наблюдения – 15,0 и 11,3 на 100 тыс. населения. Соотношение усредненного «грубого» и стандартизованного показателей заболеваемости женского населения РБ старше 15 лет и соответствующих показателей всего женского населения составило 1,2. Усредненный «грубый» показатель заболеваемости возрастал прямо пропорционально возрасту, достигая максимального уровня в группе 60-64 года года (35,4</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далее снижался до 13,8</w:t>
      </w:r>
      <w:r w:rsidRPr="006F3E73">
        <w:rPr>
          <w:sz w:val="28"/>
          <w:szCs w:val="28"/>
          <w:vertAlign w:val="superscript"/>
        </w:rPr>
        <w:t>0</w:t>
      </w:r>
      <w:r w:rsidRPr="006F3E73">
        <w:rPr>
          <w:sz w:val="28"/>
          <w:szCs w:val="28"/>
        </w:rPr>
        <w:t>/</w:t>
      </w:r>
      <w:r w:rsidRPr="006F3E73">
        <w:rPr>
          <w:sz w:val="28"/>
          <w:szCs w:val="28"/>
          <w:vertAlign w:val="subscript"/>
        </w:rPr>
        <w:t>000</w:t>
      </w:r>
      <w:r w:rsidRPr="006F3E73">
        <w:rPr>
          <w:sz w:val="28"/>
          <w:szCs w:val="28"/>
        </w:rPr>
        <w:t xml:space="preserve"> в группе 85 лет и старше. Стандартизованный показатель  достигал максимума 9,5 на 100 </w:t>
      </w:r>
      <w:r w:rsidRPr="006F3E73">
        <w:rPr>
          <w:sz w:val="28"/>
          <w:szCs w:val="28"/>
        </w:rPr>
        <w:lastRenderedPageBreak/>
        <w:t>тыс. населения  в группе 65-69 лет  и в группе 40-44 года – 8,2 на 100 тыс.  (</w:t>
      </w:r>
      <w:r w:rsidR="0043327E">
        <w:rPr>
          <w:sz w:val="28"/>
          <w:szCs w:val="28"/>
        </w:rPr>
        <w:t>прил. Е</w:t>
      </w:r>
      <w:r w:rsidRPr="006F3E73">
        <w:rPr>
          <w:sz w:val="28"/>
          <w:szCs w:val="28"/>
        </w:rPr>
        <w:t xml:space="preserve">). </w:t>
      </w:r>
    </w:p>
    <w:p w:rsidR="006F3E73" w:rsidRPr="006F3E73" w:rsidRDefault="0043327E" w:rsidP="006F3E73">
      <w:pPr>
        <w:pStyle w:val="2"/>
        <w:spacing w:line="360" w:lineRule="auto"/>
        <w:ind w:left="0"/>
        <w:jc w:val="both"/>
        <w:rPr>
          <w:sz w:val="28"/>
          <w:szCs w:val="28"/>
        </w:rPr>
      </w:pPr>
      <w:r>
        <w:rPr>
          <w:sz w:val="28"/>
          <w:szCs w:val="28"/>
        </w:rPr>
        <w:t>Как следует из табл. 7</w:t>
      </w:r>
      <w:r w:rsidR="006F3E73" w:rsidRPr="006F3E73">
        <w:rPr>
          <w:sz w:val="28"/>
          <w:szCs w:val="28"/>
        </w:rPr>
        <w:t>, заболеваемость новообразованиями яичника   женского населения РБ старше 15 лет за исследуемый период имела тенденцию к незначительному росту: за 2003-2012 гг. показатель прирастал в среднем на 0,3% в год. Среднегодовой темп прироста значительно снизился по сравнению с предыдущим периодом наблюдения (1,1%).</w:t>
      </w:r>
    </w:p>
    <w:p w:rsidR="006F3E73" w:rsidRDefault="006F3E73" w:rsidP="006F3E73">
      <w:pPr>
        <w:pStyle w:val="1"/>
      </w:pPr>
      <w:r>
        <w:t xml:space="preserve">Таблица </w:t>
      </w:r>
      <w:r w:rsidR="0043327E">
        <w:t>7</w:t>
      </w:r>
    </w:p>
    <w:p w:rsidR="006F3E73" w:rsidRDefault="006F3E73" w:rsidP="006F3E73">
      <w:pPr>
        <w:pStyle w:val="a5"/>
        <w:jc w:val="both"/>
        <w:rPr>
          <w:sz w:val="28"/>
        </w:rPr>
      </w:pPr>
      <w:r>
        <w:rPr>
          <w:sz w:val="28"/>
        </w:rPr>
        <w:t xml:space="preserve">Значения среднегодового темпа прироста показателей первичной заболеваемости раком яичника </w:t>
      </w:r>
      <w:r>
        <w:rPr>
          <w:sz w:val="28"/>
          <w:lang w:val="en-US"/>
        </w:rPr>
        <w:t>c</w:t>
      </w:r>
      <w:r>
        <w:rPr>
          <w:sz w:val="28"/>
        </w:rPr>
        <w:t xml:space="preserve">2003по 2012 гг. взрослого женского населения РБ (на 100 тыс. населения соответствующего пола и возраста)в возрастных группах, %. </w:t>
      </w:r>
    </w:p>
    <w:p w:rsidR="006F3E73" w:rsidRDefault="006F3E73" w:rsidP="006F3E73">
      <w:pPr>
        <w:jc w:val="both"/>
        <w:rPr>
          <w:sz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
        <w:gridCol w:w="4000"/>
        <w:gridCol w:w="2520"/>
        <w:gridCol w:w="2520"/>
      </w:tblGrid>
      <w:tr w:rsidR="006F3E73" w:rsidTr="001435DD">
        <w:trPr>
          <w:trHeight w:val="580"/>
        </w:trPr>
        <w:tc>
          <w:tcPr>
            <w:tcW w:w="340" w:type="dxa"/>
            <w:noWrap/>
            <w:tcMar>
              <w:top w:w="20" w:type="dxa"/>
              <w:left w:w="20" w:type="dxa"/>
              <w:bottom w:w="0" w:type="dxa"/>
              <w:right w:w="20" w:type="dxa"/>
            </w:tcMar>
            <w:vAlign w:val="bottom"/>
          </w:tcPr>
          <w:p w:rsidR="006F3E73" w:rsidRDefault="006F3E73" w:rsidP="001435DD">
            <w:pPr>
              <w:rPr>
                <w:sz w:val="28"/>
                <w:szCs w:val="16"/>
              </w:rPr>
            </w:pPr>
            <w:r>
              <w:rPr>
                <w:rFonts w:hint="eastAsia"/>
                <w:sz w:val="28"/>
                <w:szCs w:val="16"/>
              </w:rPr>
              <w:t>№</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Возрастные группы</w:t>
            </w:r>
          </w:p>
        </w:tc>
        <w:tc>
          <w:tcPr>
            <w:tcW w:w="2520" w:type="dxa"/>
            <w:vAlign w:val="bottom"/>
          </w:tcPr>
          <w:p w:rsidR="006F3E73" w:rsidRDefault="006F3E73" w:rsidP="001435DD">
            <w:pPr>
              <w:jc w:val="center"/>
              <w:rPr>
                <w:sz w:val="28"/>
                <w:szCs w:val="16"/>
              </w:rPr>
            </w:pPr>
            <w:r>
              <w:rPr>
                <w:sz w:val="28"/>
                <w:szCs w:val="16"/>
              </w:rPr>
              <w:t>грубые показатели</w:t>
            </w:r>
          </w:p>
        </w:tc>
        <w:tc>
          <w:tcPr>
            <w:tcW w:w="2520" w:type="dxa"/>
            <w:vAlign w:val="bottom"/>
          </w:tcPr>
          <w:p w:rsidR="006F3E73" w:rsidRDefault="006F3E73" w:rsidP="001435DD">
            <w:pPr>
              <w:jc w:val="center"/>
              <w:rPr>
                <w:sz w:val="28"/>
                <w:szCs w:val="16"/>
              </w:rPr>
            </w:pPr>
            <w:r>
              <w:rPr>
                <w:sz w:val="28"/>
                <w:szCs w:val="16"/>
              </w:rPr>
              <w:t>стандартизованные показатели</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15-19</w:t>
            </w:r>
          </w:p>
        </w:tc>
        <w:tc>
          <w:tcPr>
            <w:tcW w:w="2520" w:type="dxa"/>
            <w:vAlign w:val="bottom"/>
          </w:tcPr>
          <w:p w:rsidR="006F3E73" w:rsidRDefault="006F3E73" w:rsidP="001435DD">
            <w:pPr>
              <w:jc w:val="center"/>
              <w:rPr>
                <w:sz w:val="28"/>
                <w:szCs w:val="16"/>
              </w:rPr>
            </w:pPr>
            <w:r>
              <w:rPr>
                <w:sz w:val="28"/>
                <w:szCs w:val="16"/>
              </w:rPr>
              <w:t>-</w:t>
            </w:r>
          </w:p>
        </w:tc>
        <w:tc>
          <w:tcPr>
            <w:tcW w:w="2520" w:type="dxa"/>
            <w:vAlign w:val="bottom"/>
          </w:tcPr>
          <w:p w:rsidR="006F3E73" w:rsidRDefault="006F3E73" w:rsidP="001435DD">
            <w:pPr>
              <w:jc w:val="center"/>
              <w:rPr>
                <w:sz w:val="28"/>
                <w:szCs w:val="16"/>
              </w:rPr>
            </w:pPr>
            <w:r>
              <w:rPr>
                <w:sz w:val="28"/>
                <w:szCs w:val="16"/>
              </w:rPr>
              <w:t>-</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2</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20-24</w:t>
            </w:r>
          </w:p>
        </w:tc>
        <w:tc>
          <w:tcPr>
            <w:tcW w:w="2520" w:type="dxa"/>
            <w:vAlign w:val="bottom"/>
          </w:tcPr>
          <w:p w:rsidR="006F3E73" w:rsidRDefault="006F3E73" w:rsidP="001435DD">
            <w:pPr>
              <w:jc w:val="center"/>
              <w:rPr>
                <w:sz w:val="28"/>
                <w:szCs w:val="16"/>
              </w:rPr>
            </w:pPr>
            <w:r>
              <w:rPr>
                <w:sz w:val="28"/>
                <w:szCs w:val="16"/>
              </w:rPr>
              <w:t>-</w:t>
            </w:r>
          </w:p>
        </w:tc>
        <w:tc>
          <w:tcPr>
            <w:tcW w:w="2520" w:type="dxa"/>
            <w:vAlign w:val="bottom"/>
          </w:tcPr>
          <w:p w:rsidR="006F3E73" w:rsidRDefault="006F3E73" w:rsidP="001435DD">
            <w:pPr>
              <w:jc w:val="center"/>
              <w:rPr>
                <w:sz w:val="28"/>
                <w:szCs w:val="16"/>
              </w:rPr>
            </w:pPr>
            <w:r>
              <w:rPr>
                <w:sz w:val="28"/>
                <w:szCs w:val="16"/>
              </w:rPr>
              <w:t>-</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3</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25-29</w:t>
            </w:r>
          </w:p>
        </w:tc>
        <w:tc>
          <w:tcPr>
            <w:tcW w:w="2520" w:type="dxa"/>
            <w:vAlign w:val="bottom"/>
          </w:tcPr>
          <w:p w:rsidR="006F3E73" w:rsidRDefault="006F3E73" w:rsidP="001435DD">
            <w:pPr>
              <w:jc w:val="center"/>
              <w:rPr>
                <w:sz w:val="28"/>
                <w:szCs w:val="16"/>
              </w:rPr>
            </w:pPr>
            <w:r>
              <w:rPr>
                <w:sz w:val="28"/>
                <w:szCs w:val="16"/>
              </w:rPr>
              <w:t>-8,1</w:t>
            </w:r>
          </w:p>
        </w:tc>
        <w:tc>
          <w:tcPr>
            <w:tcW w:w="2520" w:type="dxa"/>
            <w:vAlign w:val="bottom"/>
          </w:tcPr>
          <w:p w:rsidR="006F3E73" w:rsidRDefault="006F3E73" w:rsidP="001435DD">
            <w:pPr>
              <w:jc w:val="center"/>
              <w:rPr>
                <w:sz w:val="28"/>
                <w:szCs w:val="16"/>
              </w:rPr>
            </w:pPr>
            <w:r>
              <w:rPr>
                <w:sz w:val="28"/>
                <w:szCs w:val="16"/>
              </w:rPr>
              <w:t>-7,4</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4</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30-34</w:t>
            </w:r>
          </w:p>
        </w:tc>
        <w:tc>
          <w:tcPr>
            <w:tcW w:w="2520" w:type="dxa"/>
            <w:vAlign w:val="bottom"/>
          </w:tcPr>
          <w:p w:rsidR="006F3E73" w:rsidRDefault="006F3E73" w:rsidP="001435DD">
            <w:pPr>
              <w:jc w:val="center"/>
              <w:rPr>
                <w:sz w:val="28"/>
                <w:szCs w:val="16"/>
              </w:rPr>
            </w:pPr>
            <w:r>
              <w:rPr>
                <w:sz w:val="28"/>
                <w:szCs w:val="16"/>
              </w:rPr>
              <w:t>9,0</w:t>
            </w:r>
          </w:p>
        </w:tc>
        <w:tc>
          <w:tcPr>
            <w:tcW w:w="2520" w:type="dxa"/>
            <w:vAlign w:val="bottom"/>
          </w:tcPr>
          <w:p w:rsidR="006F3E73" w:rsidRDefault="006F3E73" w:rsidP="001435DD">
            <w:pPr>
              <w:jc w:val="center"/>
              <w:rPr>
                <w:sz w:val="28"/>
                <w:szCs w:val="16"/>
              </w:rPr>
            </w:pPr>
            <w:r>
              <w:rPr>
                <w:sz w:val="28"/>
                <w:szCs w:val="16"/>
              </w:rPr>
              <w:t>8,0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5</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35-39</w:t>
            </w:r>
          </w:p>
        </w:tc>
        <w:tc>
          <w:tcPr>
            <w:tcW w:w="2520" w:type="dxa"/>
            <w:vAlign w:val="bottom"/>
          </w:tcPr>
          <w:p w:rsidR="006F3E73" w:rsidRDefault="006F3E73" w:rsidP="001435DD">
            <w:pPr>
              <w:jc w:val="center"/>
              <w:rPr>
                <w:sz w:val="28"/>
                <w:szCs w:val="16"/>
              </w:rPr>
            </w:pPr>
            <w:r>
              <w:rPr>
                <w:sz w:val="28"/>
                <w:szCs w:val="16"/>
              </w:rPr>
              <w:t>9,4</w:t>
            </w:r>
          </w:p>
        </w:tc>
        <w:tc>
          <w:tcPr>
            <w:tcW w:w="2520" w:type="dxa"/>
            <w:vAlign w:val="bottom"/>
          </w:tcPr>
          <w:p w:rsidR="006F3E73" w:rsidRDefault="006F3E73" w:rsidP="001435DD">
            <w:pPr>
              <w:jc w:val="center"/>
              <w:rPr>
                <w:sz w:val="28"/>
                <w:szCs w:val="16"/>
              </w:rPr>
            </w:pPr>
            <w:r>
              <w:rPr>
                <w:sz w:val="28"/>
                <w:szCs w:val="16"/>
              </w:rPr>
              <w:t>8,0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6</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40-44</w:t>
            </w:r>
          </w:p>
        </w:tc>
        <w:tc>
          <w:tcPr>
            <w:tcW w:w="2520" w:type="dxa"/>
            <w:vAlign w:val="bottom"/>
          </w:tcPr>
          <w:p w:rsidR="006F3E73" w:rsidRDefault="006F3E73" w:rsidP="001435DD">
            <w:pPr>
              <w:jc w:val="center"/>
              <w:rPr>
                <w:sz w:val="28"/>
                <w:szCs w:val="16"/>
              </w:rPr>
            </w:pPr>
            <w:r>
              <w:rPr>
                <w:sz w:val="28"/>
                <w:szCs w:val="16"/>
              </w:rPr>
              <w:t>1,6</w:t>
            </w:r>
          </w:p>
        </w:tc>
        <w:tc>
          <w:tcPr>
            <w:tcW w:w="2520" w:type="dxa"/>
            <w:vAlign w:val="bottom"/>
          </w:tcPr>
          <w:p w:rsidR="006F3E73" w:rsidRDefault="006F3E73" w:rsidP="001435DD">
            <w:pPr>
              <w:jc w:val="center"/>
              <w:rPr>
                <w:sz w:val="28"/>
                <w:szCs w:val="16"/>
              </w:rPr>
            </w:pPr>
            <w:r>
              <w:rPr>
                <w:sz w:val="28"/>
                <w:szCs w:val="16"/>
              </w:rPr>
              <w:t>1,5</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7</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45-49</w:t>
            </w:r>
          </w:p>
        </w:tc>
        <w:tc>
          <w:tcPr>
            <w:tcW w:w="2520" w:type="dxa"/>
            <w:vAlign w:val="bottom"/>
          </w:tcPr>
          <w:p w:rsidR="006F3E73" w:rsidRDefault="006F3E73" w:rsidP="001435DD">
            <w:pPr>
              <w:jc w:val="center"/>
              <w:rPr>
                <w:sz w:val="28"/>
                <w:szCs w:val="16"/>
              </w:rPr>
            </w:pPr>
            <w:r>
              <w:rPr>
                <w:sz w:val="28"/>
                <w:szCs w:val="16"/>
              </w:rPr>
              <w:t>-1,0</w:t>
            </w:r>
          </w:p>
        </w:tc>
        <w:tc>
          <w:tcPr>
            <w:tcW w:w="2520" w:type="dxa"/>
            <w:vAlign w:val="bottom"/>
          </w:tcPr>
          <w:p w:rsidR="006F3E73" w:rsidRDefault="006F3E73" w:rsidP="001435DD">
            <w:pPr>
              <w:jc w:val="center"/>
              <w:rPr>
                <w:sz w:val="28"/>
                <w:szCs w:val="16"/>
              </w:rPr>
            </w:pPr>
            <w:r>
              <w:rPr>
                <w:sz w:val="28"/>
                <w:szCs w:val="16"/>
              </w:rPr>
              <w:t>-0,8</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8</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50-54</w:t>
            </w:r>
          </w:p>
        </w:tc>
        <w:tc>
          <w:tcPr>
            <w:tcW w:w="2520" w:type="dxa"/>
            <w:vAlign w:val="bottom"/>
          </w:tcPr>
          <w:p w:rsidR="006F3E73" w:rsidRDefault="006F3E73" w:rsidP="001435DD">
            <w:pPr>
              <w:jc w:val="center"/>
              <w:rPr>
                <w:sz w:val="28"/>
                <w:szCs w:val="16"/>
              </w:rPr>
            </w:pPr>
            <w:r>
              <w:rPr>
                <w:sz w:val="28"/>
                <w:szCs w:val="16"/>
              </w:rPr>
              <w:t>2,1</w:t>
            </w:r>
          </w:p>
        </w:tc>
        <w:tc>
          <w:tcPr>
            <w:tcW w:w="2520" w:type="dxa"/>
            <w:vAlign w:val="bottom"/>
          </w:tcPr>
          <w:p w:rsidR="006F3E73" w:rsidRDefault="006F3E73" w:rsidP="001435DD">
            <w:pPr>
              <w:jc w:val="center"/>
              <w:rPr>
                <w:sz w:val="28"/>
                <w:szCs w:val="16"/>
              </w:rPr>
            </w:pPr>
            <w:r>
              <w:rPr>
                <w:sz w:val="28"/>
                <w:szCs w:val="16"/>
              </w:rPr>
              <w:t>2,7</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9</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55-59</w:t>
            </w:r>
          </w:p>
        </w:tc>
        <w:tc>
          <w:tcPr>
            <w:tcW w:w="2520" w:type="dxa"/>
            <w:vAlign w:val="bottom"/>
          </w:tcPr>
          <w:p w:rsidR="006F3E73" w:rsidRDefault="006F3E73" w:rsidP="001435DD">
            <w:pPr>
              <w:jc w:val="center"/>
              <w:rPr>
                <w:sz w:val="28"/>
                <w:szCs w:val="16"/>
              </w:rPr>
            </w:pPr>
            <w:r>
              <w:rPr>
                <w:sz w:val="28"/>
                <w:szCs w:val="16"/>
              </w:rPr>
              <w:t>0,4</w:t>
            </w:r>
          </w:p>
        </w:tc>
        <w:tc>
          <w:tcPr>
            <w:tcW w:w="2520" w:type="dxa"/>
            <w:vAlign w:val="bottom"/>
          </w:tcPr>
          <w:p w:rsidR="006F3E73" w:rsidRDefault="006F3E73" w:rsidP="001435DD">
            <w:pPr>
              <w:jc w:val="center"/>
              <w:rPr>
                <w:sz w:val="28"/>
                <w:szCs w:val="16"/>
              </w:rPr>
            </w:pPr>
            <w:r>
              <w:rPr>
                <w:sz w:val="28"/>
                <w:szCs w:val="16"/>
              </w:rPr>
              <w:t>0,7</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10</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60-64</w:t>
            </w:r>
          </w:p>
        </w:tc>
        <w:tc>
          <w:tcPr>
            <w:tcW w:w="2520" w:type="dxa"/>
            <w:vAlign w:val="bottom"/>
          </w:tcPr>
          <w:p w:rsidR="006F3E73" w:rsidRDefault="006F3E73" w:rsidP="001435DD">
            <w:pPr>
              <w:jc w:val="center"/>
              <w:rPr>
                <w:sz w:val="28"/>
                <w:szCs w:val="16"/>
              </w:rPr>
            </w:pPr>
            <w:r>
              <w:rPr>
                <w:sz w:val="28"/>
                <w:szCs w:val="16"/>
              </w:rPr>
              <w:t>0,9</w:t>
            </w:r>
          </w:p>
        </w:tc>
        <w:tc>
          <w:tcPr>
            <w:tcW w:w="2520" w:type="dxa"/>
            <w:vAlign w:val="bottom"/>
          </w:tcPr>
          <w:p w:rsidR="006F3E73" w:rsidRDefault="006F3E73" w:rsidP="001435DD">
            <w:pPr>
              <w:jc w:val="center"/>
              <w:rPr>
                <w:sz w:val="28"/>
                <w:szCs w:val="16"/>
              </w:rPr>
            </w:pPr>
            <w:r>
              <w:rPr>
                <w:sz w:val="28"/>
                <w:szCs w:val="16"/>
              </w:rPr>
              <w:t>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11</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65-69</w:t>
            </w:r>
          </w:p>
        </w:tc>
        <w:tc>
          <w:tcPr>
            <w:tcW w:w="2520" w:type="dxa"/>
            <w:vAlign w:val="bottom"/>
          </w:tcPr>
          <w:p w:rsidR="006F3E73" w:rsidRDefault="006F3E73" w:rsidP="001435DD">
            <w:pPr>
              <w:jc w:val="center"/>
              <w:rPr>
                <w:sz w:val="28"/>
                <w:szCs w:val="16"/>
              </w:rPr>
            </w:pPr>
            <w:r>
              <w:rPr>
                <w:sz w:val="28"/>
                <w:szCs w:val="16"/>
              </w:rPr>
              <w:t>1,6</w:t>
            </w:r>
          </w:p>
        </w:tc>
        <w:tc>
          <w:tcPr>
            <w:tcW w:w="2520" w:type="dxa"/>
            <w:vAlign w:val="bottom"/>
          </w:tcPr>
          <w:p w:rsidR="006F3E73" w:rsidRDefault="006F3E73" w:rsidP="001435DD">
            <w:pPr>
              <w:jc w:val="center"/>
              <w:rPr>
                <w:sz w:val="28"/>
                <w:szCs w:val="16"/>
              </w:rPr>
            </w:pPr>
            <w:r>
              <w:rPr>
                <w:sz w:val="28"/>
                <w:szCs w:val="16"/>
              </w:rPr>
              <w:t>2,0</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12</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70-74</w:t>
            </w:r>
          </w:p>
        </w:tc>
        <w:tc>
          <w:tcPr>
            <w:tcW w:w="2520" w:type="dxa"/>
            <w:vAlign w:val="bottom"/>
          </w:tcPr>
          <w:p w:rsidR="006F3E73" w:rsidRDefault="006F3E73" w:rsidP="001435DD">
            <w:pPr>
              <w:jc w:val="center"/>
              <w:rPr>
                <w:sz w:val="28"/>
                <w:szCs w:val="16"/>
              </w:rPr>
            </w:pPr>
            <w:r>
              <w:rPr>
                <w:sz w:val="28"/>
                <w:szCs w:val="16"/>
              </w:rPr>
              <w:t>-5,6</w:t>
            </w:r>
          </w:p>
        </w:tc>
        <w:tc>
          <w:tcPr>
            <w:tcW w:w="2520" w:type="dxa"/>
            <w:vAlign w:val="bottom"/>
          </w:tcPr>
          <w:p w:rsidR="006F3E73" w:rsidRDefault="006F3E73" w:rsidP="001435DD">
            <w:pPr>
              <w:jc w:val="center"/>
              <w:rPr>
                <w:sz w:val="28"/>
                <w:szCs w:val="16"/>
              </w:rPr>
            </w:pPr>
            <w:r>
              <w:rPr>
                <w:sz w:val="28"/>
                <w:szCs w:val="16"/>
              </w:rPr>
              <w:t>-5,1</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13</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75-79</w:t>
            </w:r>
          </w:p>
        </w:tc>
        <w:tc>
          <w:tcPr>
            <w:tcW w:w="2520" w:type="dxa"/>
            <w:vAlign w:val="bottom"/>
          </w:tcPr>
          <w:p w:rsidR="006F3E73" w:rsidRDefault="006F3E73" w:rsidP="001435DD">
            <w:pPr>
              <w:jc w:val="center"/>
              <w:rPr>
                <w:sz w:val="28"/>
                <w:szCs w:val="16"/>
              </w:rPr>
            </w:pPr>
            <w:r>
              <w:rPr>
                <w:sz w:val="28"/>
                <w:szCs w:val="16"/>
              </w:rPr>
              <w:t>-4,1</w:t>
            </w:r>
          </w:p>
        </w:tc>
        <w:tc>
          <w:tcPr>
            <w:tcW w:w="2520" w:type="dxa"/>
            <w:vAlign w:val="bottom"/>
          </w:tcPr>
          <w:p w:rsidR="006F3E73" w:rsidRDefault="006F3E73" w:rsidP="001435DD">
            <w:pPr>
              <w:jc w:val="center"/>
              <w:rPr>
                <w:sz w:val="28"/>
                <w:szCs w:val="16"/>
              </w:rPr>
            </w:pPr>
            <w:r>
              <w:rPr>
                <w:sz w:val="28"/>
                <w:szCs w:val="16"/>
              </w:rPr>
              <w:t>-1,2</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14</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80-84</w:t>
            </w:r>
          </w:p>
        </w:tc>
        <w:tc>
          <w:tcPr>
            <w:tcW w:w="2520" w:type="dxa"/>
            <w:vAlign w:val="bottom"/>
          </w:tcPr>
          <w:p w:rsidR="006F3E73" w:rsidRDefault="006F3E73" w:rsidP="001435DD">
            <w:pPr>
              <w:jc w:val="center"/>
              <w:rPr>
                <w:sz w:val="28"/>
                <w:szCs w:val="16"/>
              </w:rPr>
            </w:pPr>
            <w:r>
              <w:rPr>
                <w:sz w:val="28"/>
                <w:szCs w:val="16"/>
              </w:rPr>
              <w:t>-3,8</w:t>
            </w:r>
          </w:p>
        </w:tc>
        <w:tc>
          <w:tcPr>
            <w:tcW w:w="2520" w:type="dxa"/>
            <w:vAlign w:val="bottom"/>
          </w:tcPr>
          <w:p w:rsidR="006F3E73" w:rsidRDefault="006F3E73" w:rsidP="001435DD">
            <w:pPr>
              <w:jc w:val="center"/>
              <w:rPr>
                <w:sz w:val="28"/>
                <w:szCs w:val="16"/>
              </w:rPr>
            </w:pPr>
            <w:r>
              <w:rPr>
                <w:sz w:val="28"/>
                <w:szCs w:val="16"/>
              </w:rPr>
              <w:t>-3,1</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15</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 xml:space="preserve">85 </w:t>
            </w:r>
            <w:r>
              <w:rPr>
                <w:rFonts w:hint="eastAsia"/>
                <w:sz w:val="28"/>
                <w:szCs w:val="16"/>
              </w:rPr>
              <w:t>иста</w:t>
            </w:r>
            <w:r>
              <w:rPr>
                <w:sz w:val="28"/>
                <w:szCs w:val="16"/>
              </w:rPr>
              <w:t>р</w:t>
            </w:r>
            <w:r>
              <w:rPr>
                <w:rFonts w:hint="eastAsia"/>
                <w:sz w:val="28"/>
                <w:szCs w:val="16"/>
              </w:rPr>
              <w:t>ше</w:t>
            </w:r>
          </w:p>
        </w:tc>
        <w:tc>
          <w:tcPr>
            <w:tcW w:w="2520" w:type="dxa"/>
            <w:vAlign w:val="bottom"/>
          </w:tcPr>
          <w:p w:rsidR="006F3E73" w:rsidRDefault="006F3E73" w:rsidP="001435DD">
            <w:pPr>
              <w:jc w:val="center"/>
              <w:rPr>
                <w:sz w:val="28"/>
                <w:szCs w:val="16"/>
              </w:rPr>
            </w:pPr>
            <w:r>
              <w:rPr>
                <w:sz w:val="28"/>
                <w:szCs w:val="16"/>
              </w:rPr>
              <w:t>-2,6</w:t>
            </w:r>
          </w:p>
        </w:tc>
        <w:tc>
          <w:tcPr>
            <w:tcW w:w="2520" w:type="dxa"/>
            <w:vAlign w:val="bottom"/>
          </w:tcPr>
          <w:p w:rsidR="006F3E73" w:rsidRDefault="006F3E73" w:rsidP="001435DD">
            <w:pPr>
              <w:jc w:val="center"/>
              <w:rPr>
                <w:sz w:val="28"/>
                <w:szCs w:val="16"/>
              </w:rPr>
            </w:pPr>
            <w:r>
              <w:rPr>
                <w:sz w:val="28"/>
                <w:szCs w:val="16"/>
              </w:rPr>
              <w:t>-2,4</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16</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sz w:val="28"/>
                <w:szCs w:val="16"/>
              </w:rPr>
              <w:t xml:space="preserve">15 </w:t>
            </w:r>
            <w:r>
              <w:rPr>
                <w:rFonts w:hint="eastAsia"/>
                <w:sz w:val="28"/>
                <w:szCs w:val="16"/>
              </w:rPr>
              <w:t>истарше</w:t>
            </w:r>
          </w:p>
        </w:tc>
        <w:tc>
          <w:tcPr>
            <w:tcW w:w="2520" w:type="dxa"/>
            <w:vAlign w:val="bottom"/>
          </w:tcPr>
          <w:p w:rsidR="006F3E73" w:rsidRDefault="006F3E73" w:rsidP="001435DD">
            <w:pPr>
              <w:jc w:val="center"/>
              <w:rPr>
                <w:sz w:val="28"/>
                <w:szCs w:val="16"/>
              </w:rPr>
            </w:pPr>
            <w:r>
              <w:rPr>
                <w:sz w:val="28"/>
                <w:szCs w:val="16"/>
              </w:rPr>
              <w:t>0,3</w:t>
            </w:r>
          </w:p>
        </w:tc>
        <w:tc>
          <w:tcPr>
            <w:tcW w:w="2520" w:type="dxa"/>
            <w:vAlign w:val="bottom"/>
          </w:tcPr>
          <w:p w:rsidR="006F3E73" w:rsidRDefault="006F3E73" w:rsidP="001435DD">
            <w:pPr>
              <w:jc w:val="center"/>
              <w:rPr>
                <w:sz w:val="28"/>
                <w:szCs w:val="16"/>
              </w:rPr>
            </w:pPr>
            <w:r>
              <w:rPr>
                <w:sz w:val="28"/>
                <w:szCs w:val="16"/>
              </w:rPr>
              <w:t>0,5</w:t>
            </w:r>
          </w:p>
        </w:tc>
      </w:tr>
      <w:tr w:rsidR="006F3E73" w:rsidTr="001435DD">
        <w:trPr>
          <w:trHeight w:val="255"/>
        </w:trPr>
        <w:tc>
          <w:tcPr>
            <w:tcW w:w="340" w:type="dxa"/>
            <w:noWrap/>
            <w:tcMar>
              <w:top w:w="20" w:type="dxa"/>
              <w:left w:w="20" w:type="dxa"/>
              <w:bottom w:w="0" w:type="dxa"/>
              <w:right w:w="20" w:type="dxa"/>
            </w:tcMar>
            <w:vAlign w:val="bottom"/>
          </w:tcPr>
          <w:p w:rsidR="006F3E73" w:rsidRDefault="006F3E73" w:rsidP="001435DD">
            <w:pPr>
              <w:rPr>
                <w:sz w:val="28"/>
                <w:szCs w:val="16"/>
              </w:rPr>
            </w:pPr>
            <w:r>
              <w:rPr>
                <w:sz w:val="28"/>
                <w:szCs w:val="16"/>
              </w:rPr>
              <w:t>17</w:t>
            </w:r>
          </w:p>
        </w:tc>
        <w:tc>
          <w:tcPr>
            <w:tcW w:w="4000" w:type="dxa"/>
            <w:noWrap/>
            <w:tcMar>
              <w:top w:w="20" w:type="dxa"/>
              <w:left w:w="20" w:type="dxa"/>
              <w:bottom w:w="0" w:type="dxa"/>
              <w:right w:w="20" w:type="dxa"/>
            </w:tcMar>
            <w:vAlign w:val="bottom"/>
          </w:tcPr>
          <w:p w:rsidR="006F3E73" w:rsidRDefault="006F3E73" w:rsidP="001435DD">
            <w:pPr>
              <w:rPr>
                <w:sz w:val="28"/>
                <w:szCs w:val="16"/>
              </w:rPr>
            </w:pPr>
            <w:r>
              <w:rPr>
                <w:rFonts w:hint="eastAsia"/>
                <w:sz w:val="28"/>
                <w:szCs w:val="16"/>
              </w:rPr>
              <w:t>всенаселение</w:t>
            </w:r>
          </w:p>
        </w:tc>
        <w:tc>
          <w:tcPr>
            <w:tcW w:w="2520" w:type="dxa"/>
            <w:vAlign w:val="bottom"/>
          </w:tcPr>
          <w:p w:rsidR="006F3E73" w:rsidRDefault="006F3E73" w:rsidP="001435DD">
            <w:pPr>
              <w:jc w:val="center"/>
              <w:rPr>
                <w:sz w:val="28"/>
                <w:szCs w:val="16"/>
              </w:rPr>
            </w:pPr>
            <w:r>
              <w:rPr>
                <w:sz w:val="28"/>
                <w:szCs w:val="16"/>
              </w:rPr>
              <w:t>0,4</w:t>
            </w:r>
          </w:p>
        </w:tc>
        <w:tc>
          <w:tcPr>
            <w:tcW w:w="2520" w:type="dxa"/>
            <w:vAlign w:val="bottom"/>
          </w:tcPr>
          <w:p w:rsidR="006F3E73" w:rsidRDefault="006F3E73" w:rsidP="001435DD">
            <w:pPr>
              <w:jc w:val="center"/>
              <w:rPr>
                <w:sz w:val="28"/>
                <w:szCs w:val="16"/>
              </w:rPr>
            </w:pPr>
            <w:r>
              <w:rPr>
                <w:sz w:val="28"/>
                <w:szCs w:val="16"/>
              </w:rPr>
              <w:t>0,5</w:t>
            </w:r>
          </w:p>
        </w:tc>
      </w:tr>
    </w:tbl>
    <w:p w:rsidR="006F3E73" w:rsidRDefault="006F3E73" w:rsidP="006F3E73">
      <w:pPr>
        <w:jc w:val="both"/>
        <w:rPr>
          <w:sz w:val="28"/>
        </w:rPr>
      </w:pPr>
    </w:p>
    <w:p w:rsidR="006F3E73" w:rsidRDefault="006F3E73" w:rsidP="006F3E73">
      <w:pPr>
        <w:jc w:val="both"/>
        <w:rPr>
          <w:sz w:val="28"/>
        </w:rPr>
      </w:pPr>
    </w:p>
    <w:p w:rsidR="006F3E73" w:rsidRDefault="006F3E73" w:rsidP="006F3E73">
      <w:pPr>
        <w:pStyle w:val="2"/>
        <w:spacing w:line="360" w:lineRule="auto"/>
        <w:ind w:left="0"/>
        <w:jc w:val="both"/>
        <w:rPr>
          <w:sz w:val="28"/>
          <w:szCs w:val="28"/>
        </w:rPr>
      </w:pPr>
      <w:r w:rsidRPr="006F3E73">
        <w:rPr>
          <w:sz w:val="28"/>
          <w:szCs w:val="28"/>
        </w:rPr>
        <w:t xml:space="preserve">Максимальным среднегодовой темп прироста был в возрастных группах 30-34 года (9,0%), 35-39 лет (9,4%), 75-79 лет (5,8%), убыль показателя была </w:t>
      </w:r>
      <w:r w:rsidRPr="006F3E73">
        <w:rPr>
          <w:sz w:val="28"/>
          <w:szCs w:val="28"/>
        </w:rPr>
        <w:lastRenderedPageBreak/>
        <w:t xml:space="preserve">зарегистрирована в возрастных группах 25-29 лет (-8,1%), 70-74 года (-5,6%), 75-79 лет (-4,1%) и 80-84 года (-3,8%). </w:t>
      </w:r>
    </w:p>
    <w:p w:rsidR="004C74C7" w:rsidRPr="00702D1C" w:rsidRDefault="004C74C7" w:rsidP="00702D1C">
      <w:pPr>
        <w:autoSpaceDE w:val="0"/>
        <w:autoSpaceDN w:val="0"/>
        <w:adjustRightInd w:val="0"/>
        <w:spacing w:line="360" w:lineRule="auto"/>
        <w:ind w:firstLine="851"/>
        <w:jc w:val="both"/>
        <w:rPr>
          <w:sz w:val="28"/>
          <w:szCs w:val="28"/>
        </w:rPr>
      </w:pPr>
      <w:r w:rsidRPr="00AF31C2">
        <w:rPr>
          <w:sz w:val="28"/>
          <w:szCs w:val="28"/>
        </w:rPr>
        <w:t xml:space="preserve">В структуре причин заболеваемости, смертности и инвалидизации населения республики сердечно-сосудистые заболевания занимают первое место, вызывая огромные социальные и экономические потери. По состоянию на 1 января 2008 года в республике 32,4% взрослого населения страдает сердечно-сосудистыми заболеваниями. За период с 2003 по 2007 год </w:t>
      </w:r>
      <w:r w:rsidRPr="00702D1C">
        <w:rPr>
          <w:sz w:val="28"/>
          <w:szCs w:val="28"/>
        </w:rPr>
        <w:t>показатели впервые выявленной заболеваемости болезнями системы кровообращения на 100 тыс. населения выросли в 1,9 раза, в том числе артериальной гипертонией в 2,1 раза.</w:t>
      </w:r>
    </w:p>
    <w:p w:rsidR="004C74C7" w:rsidRPr="00702D1C" w:rsidRDefault="004C74C7" w:rsidP="00702D1C">
      <w:pPr>
        <w:autoSpaceDE w:val="0"/>
        <w:autoSpaceDN w:val="0"/>
        <w:adjustRightInd w:val="0"/>
        <w:spacing w:line="360" w:lineRule="auto"/>
        <w:ind w:firstLine="851"/>
        <w:jc w:val="both"/>
        <w:rPr>
          <w:sz w:val="28"/>
          <w:szCs w:val="28"/>
        </w:rPr>
      </w:pPr>
      <w:r w:rsidRPr="00702D1C">
        <w:rPr>
          <w:sz w:val="28"/>
          <w:szCs w:val="28"/>
        </w:rPr>
        <w:t>Устойчивая тенденция роста показателей заболеваемости болезнями системы кровообращения, значительный удельный вес этой патологии в структуре смертности населения страны в значительной мере обусловлены увеличением числа пациентов, страдающих повышенным артериальным давлением.</w:t>
      </w:r>
    </w:p>
    <w:p w:rsidR="00BB2919" w:rsidRPr="00702D1C" w:rsidRDefault="00C16EE5" w:rsidP="00702D1C">
      <w:pPr>
        <w:pStyle w:val="a7"/>
        <w:shd w:val="clear" w:color="auto" w:fill="FFFFFF"/>
        <w:spacing w:before="0" w:beforeAutospacing="0" w:after="0" w:afterAutospacing="0" w:line="360" w:lineRule="auto"/>
        <w:jc w:val="both"/>
        <w:rPr>
          <w:rFonts w:ascii="Arial" w:hAnsi="Arial" w:cs="Arial"/>
          <w:sz w:val="31"/>
          <w:szCs w:val="31"/>
        </w:rPr>
      </w:pPr>
      <w:r w:rsidRPr="00702D1C">
        <w:rPr>
          <w:sz w:val="28"/>
          <w:szCs w:val="28"/>
        </w:rPr>
        <w:t xml:space="preserve">По состоянию на 01.01.2015 года в республике более трети взрослого населения республики страдает заболеваниями сердечно-сосудистой системы (1 024 339 больных). По данным территориального органа Федеральной службы государственной статистики по РБ смертность от болезней системы кровообращения (БСК) за последние 3 года имеет тенденцию к снижению. С 2012 по 2014 годы показатель смертности снизился на 14,4 % и составляет 521,7 на 100 тыс. населения. За последние два года в республике также наблюдается снижение смертности от сердечно – сосудистых заболеваний населения трудоспособного возраста. </w:t>
      </w:r>
    </w:p>
    <w:p w:rsidR="00C16EE5" w:rsidRPr="00702D1C" w:rsidRDefault="00C16EE5" w:rsidP="00702D1C">
      <w:pPr>
        <w:pStyle w:val="a7"/>
        <w:shd w:val="clear" w:color="auto" w:fill="FFFFFF"/>
        <w:spacing w:before="0" w:beforeAutospacing="0" w:after="0" w:afterAutospacing="0" w:line="360" w:lineRule="auto"/>
        <w:jc w:val="both"/>
        <w:rPr>
          <w:sz w:val="28"/>
          <w:szCs w:val="28"/>
        </w:rPr>
      </w:pPr>
      <w:r w:rsidRPr="00702D1C">
        <w:rPr>
          <w:sz w:val="28"/>
          <w:szCs w:val="28"/>
        </w:rPr>
        <w:t xml:space="preserve">Мероприятия приоритетного национального проекта «Здоровье», «Программы модернизации здравоохранения Республики Башкортостан», направленные на создание сети сосудистых центров, улучшение диагностики и лечения сердечно-сосудистых заболеваний привели к  увеличению выявленных и пролеченных больных, улучшению показателей смертности </w:t>
      </w:r>
      <w:r w:rsidRPr="00702D1C">
        <w:rPr>
          <w:sz w:val="28"/>
          <w:szCs w:val="28"/>
        </w:rPr>
        <w:lastRenderedPageBreak/>
        <w:t>населения от острых сосудистых заболеваний (инфаркта миокарда (ИМ) и острого нарушения мозгового кровообращения (ОНМК). За 5 лет работы сосудистых центров смертность от ИМ снизилась на 16,6%, от ОНМК - на 42,4%). Смертность от ИМ и ОНМК среди лиц трудоспособного возраста за этот же период снизилась на 50% и 37,9% соответственно.</w:t>
      </w:r>
    </w:p>
    <w:p w:rsidR="00C16EE5" w:rsidRPr="00BB2919" w:rsidRDefault="00702D1C" w:rsidP="00BB2919">
      <w:pPr>
        <w:spacing w:line="360" w:lineRule="auto"/>
        <w:ind w:firstLine="709"/>
        <w:jc w:val="both"/>
        <w:rPr>
          <w:sz w:val="28"/>
          <w:szCs w:val="28"/>
        </w:rPr>
      </w:pPr>
      <w:r>
        <w:rPr>
          <w:sz w:val="28"/>
          <w:szCs w:val="28"/>
        </w:rPr>
        <w:t>Значительный вклад в решение задачи по  снижению смертности от сердечно-сосудистых заболеваний внесен профессором Плечевым В.В. Благодаря созданию научной школы сердечно-сосудистой хирургии проф. Плечева В.В.,</w:t>
      </w:r>
      <w:r w:rsidRPr="00702D1C">
        <w:rPr>
          <w:sz w:val="28"/>
          <w:szCs w:val="28"/>
        </w:rPr>
        <w:t xml:space="preserve"> </w:t>
      </w:r>
      <w:r>
        <w:rPr>
          <w:sz w:val="28"/>
          <w:szCs w:val="28"/>
        </w:rPr>
        <w:t>внедрению научных разработок в области высокотехнологичных методов лечения в клиническую практику сердечно-сосудистых центров, за последние 3 года удалось добиться отчетливой положительной динамики снижения показателей смертности от сердечно-сосудистых заболеваний в Республике Башкортостан.</w:t>
      </w:r>
      <w:r w:rsidR="00B10AB6">
        <w:rPr>
          <w:sz w:val="28"/>
          <w:szCs w:val="28"/>
        </w:rPr>
        <w:t xml:space="preserve"> Приводим перечень патентов проф. Плечева В.В. за последние 5 лет, посвященных решению данной проблемы:</w:t>
      </w:r>
    </w:p>
    <w:p w:rsidR="00C16EE5" w:rsidRPr="00BB2919" w:rsidRDefault="00C16EE5" w:rsidP="00BB2919">
      <w:pPr>
        <w:spacing w:line="360" w:lineRule="auto"/>
        <w:jc w:val="both"/>
        <w:rPr>
          <w:sz w:val="28"/>
          <w:szCs w:val="28"/>
        </w:rPr>
      </w:pPr>
      <w:r w:rsidRPr="00BB2919">
        <w:rPr>
          <w:sz w:val="28"/>
          <w:szCs w:val="28"/>
        </w:rPr>
        <w:t>Патенты проф. Плечева В.В. и соавт.:</w:t>
      </w:r>
    </w:p>
    <w:p w:rsidR="00C16EE5" w:rsidRPr="00865A04" w:rsidRDefault="00C16EE5" w:rsidP="00C16EE5">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1. Патент РФ. Заявка: 2010115545/14, опубл. </w:t>
      </w:r>
      <w:r w:rsidRPr="00865A04">
        <w:rPr>
          <w:rFonts w:eastAsiaTheme="minorHAnsi"/>
          <w:sz w:val="28"/>
          <w:szCs w:val="28"/>
          <w:lang w:eastAsia="en-US"/>
        </w:rPr>
        <w:t xml:space="preserve">27.10.2011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30. </w:t>
      </w:r>
      <w:r w:rsidRPr="00865A04">
        <w:rPr>
          <w:rFonts w:eastAsia="WipoUniExt"/>
          <w:sz w:val="28"/>
          <w:szCs w:val="28"/>
          <w:lang w:eastAsia="en-US"/>
        </w:rPr>
        <w:t>СПОСОБ ПРЕДНАМЕРЕННОЙ ОСТАНОВКИ СЕРДЕЧНЫХ СОКРАЩЕНИЙ</w:t>
      </w:r>
      <w:r>
        <w:rPr>
          <w:rFonts w:eastAsia="WipoUniExt"/>
          <w:sz w:val="28"/>
          <w:szCs w:val="28"/>
          <w:lang w:eastAsia="en-US"/>
        </w:rPr>
        <w:t xml:space="preserve"> </w:t>
      </w:r>
      <w:r w:rsidRPr="00865A04">
        <w:rPr>
          <w:rFonts w:eastAsia="WipoUniExt"/>
          <w:sz w:val="28"/>
          <w:szCs w:val="28"/>
          <w:lang w:eastAsia="en-US"/>
        </w:rPr>
        <w:t xml:space="preserve"> ПЕРЕД ПЕРЕЖАТИЕМ АОРТЫ ПРИ ОПЕРАЦИЯХ НА СЕРДЦЕ С ИСКУССТВЕННЫМ КРОВООБРАЩЕНИЕМ У БОЛЬНЫХ С НЕДОСТАТОЧНОСТЬЮ</w:t>
      </w:r>
      <w:r>
        <w:rPr>
          <w:rFonts w:eastAsia="WipoUniExt"/>
          <w:sz w:val="28"/>
          <w:szCs w:val="28"/>
          <w:lang w:eastAsia="en-US"/>
        </w:rPr>
        <w:t xml:space="preserve"> </w:t>
      </w:r>
      <w:r w:rsidRPr="00865A04">
        <w:rPr>
          <w:rFonts w:eastAsia="WipoUniExt"/>
          <w:sz w:val="28"/>
          <w:szCs w:val="28"/>
          <w:lang w:eastAsia="en-US"/>
        </w:rPr>
        <w:t>АОРТАЛЬНОГО КЛАПАНА</w:t>
      </w:r>
    </w:p>
    <w:p w:rsidR="00C16EE5" w:rsidRPr="00865A04" w:rsidRDefault="00C16EE5" w:rsidP="00C16EE5">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2. Патент РФ. Заявка: 2010115443/14,  19.04.2010, опубл. </w:t>
      </w:r>
      <w:r w:rsidRPr="00865A04">
        <w:rPr>
          <w:rFonts w:eastAsiaTheme="minorHAnsi"/>
          <w:sz w:val="28"/>
          <w:szCs w:val="28"/>
          <w:lang w:eastAsia="en-US"/>
        </w:rPr>
        <w:t xml:space="preserve">20.12.2011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35. </w:t>
      </w:r>
      <w:r w:rsidRPr="00865A04">
        <w:rPr>
          <w:rFonts w:eastAsia="WipoUniExt"/>
          <w:sz w:val="28"/>
          <w:szCs w:val="28"/>
          <w:lang w:eastAsia="en-US"/>
        </w:rPr>
        <w:t>СПОСОБ ДИАГНОСТИКИ СПАЗМА КОРОНАРНЫХ АРТЕРИЙ У БОЛЬНЫХ</w:t>
      </w:r>
      <w:r>
        <w:rPr>
          <w:rFonts w:eastAsia="WipoUniExt"/>
          <w:sz w:val="28"/>
          <w:szCs w:val="28"/>
          <w:lang w:eastAsia="en-US"/>
        </w:rPr>
        <w:t xml:space="preserve"> </w:t>
      </w:r>
      <w:r w:rsidRPr="00865A04">
        <w:rPr>
          <w:rFonts w:eastAsia="WipoUniExt"/>
          <w:sz w:val="28"/>
          <w:szCs w:val="28"/>
          <w:lang w:eastAsia="en-US"/>
        </w:rPr>
        <w:t>ИШЕМИЧЕСКОЙ БОЛЕЗНЬЮ СЕРДЦА.</w:t>
      </w:r>
    </w:p>
    <w:p w:rsidR="00C16EE5" w:rsidRPr="00865A04" w:rsidRDefault="00C16EE5" w:rsidP="00C16EE5">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3. Патент РФ. Заявка: 2010145444/14, 08.11.2010, опубл. </w:t>
      </w:r>
      <w:r w:rsidRPr="00865A04">
        <w:rPr>
          <w:rFonts w:eastAsiaTheme="minorHAnsi"/>
          <w:sz w:val="28"/>
          <w:szCs w:val="28"/>
          <w:lang w:eastAsia="en-US"/>
        </w:rPr>
        <w:t xml:space="preserve">10.04.2012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10. </w:t>
      </w:r>
      <w:r w:rsidRPr="00865A04">
        <w:rPr>
          <w:rFonts w:eastAsia="WipoUniExt"/>
          <w:sz w:val="28"/>
          <w:szCs w:val="28"/>
          <w:lang w:eastAsia="en-US"/>
        </w:rPr>
        <w:t>СПОСОБ ПРОГНОЗИРОВАНИЯ СПАЗМА КОРОНАРНЫХ АРТЕРИЙ У БОЛЬНЫХ</w:t>
      </w:r>
      <w:r>
        <w:rPr>
          <w:rFonts w:eastAsia="WipoUniExt"/>
          <w:sz w:val="28"/>
          <w:szCs w:val="28"/>
          <w:lang w:eastAsia="en-US"/>
        </w:rPr>
        <w:t xml:space="preserve"> </w:t>
      </w:r>
      <w:r w:rsidRPr="00865A04">
        <w:rPr>
          <w:rFonts w:eastAsia="WipoUniExt"/>
          <w:sz w:val="28"/>
          <w:szCs w:val="28"/>
          <w:lang w:eastAsia="en-US"/>
        </w:rPr>
        <w:t>ИШЕМИЧЕСКОЙ БОЛЕЗНЬЮ</w:t>
      </w:r>
      <w:r>
        <w:rPr>
          <w:rFonts w:eastAsia="WipoUniExt"/>
          <w:sz w:val="28"/>
          <w:szCs w:val="28"/>
          <w:lang w:eastAsia="en-US"/>
        </w:rPr>
        <w:t xml:space="preserve"> </w:t>
      </w:r>
      <w:r w:rsidRPr="00865A04">
        <w:rPr>
          <w:rFonts w:eastAsia="WipoUniExt"/>
          <w:sz w:val="28"/>
          <w:szCs w:val="28"/>
          <w:lang w:eastAsia="en-US"/>
        </w:rPr>
        <w:t>СЕРДЦА ВО ВРЕМЯ ЧРЕСКОЖНОГО КОРОНАРНОГО</w:t>
      </w:r>
      <w:r>
        <w:rPr>
          <w:rFonts w:eastAsia="WipoUniExt"/>
          <w:sz w:val="28"/>
          <w:szCs w:val="28"/>
          <w:lang w:eastAsia="en-US"/>
        </w:rPr>
        <w:t xml:space="preserve"> </w:t>
      </w:r>
      <w:r w:rsidRPr="00865A04">
        <w:rPr>
          <w:rFonts w:eastAsia="WipoUniExt"/>
          <w:sz w:val="28"/>
          <w:szCs w:val="28"/>
          <w:lang w:eastAsia="en-US"/>
        </w:rPr>
        <w:t>ВМЕШАТЕЛЬСТВА</w:t>
      </w:r>
    </w:p>
    <w:p w:rsidR="00C16EE5" w:rsidRPr="00865A04" w:rsidRDefault="00C16EE5" w:rsidP="00C16EE5">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lastRenderedPageBreak/>
        <w:t xml:space="preserve">4. Патент РФ. Заявка </w:t>
      </w:r>
      <w:r w:rsidRPr="00865A04">
        <w:rPr>
          <w:rFonts w:eastAsiaTheme="minorHAnsi"/>
          <w:sz w:val="28"/>
          <w:szCs w:val="28"/>
          <w:lang w:eastAsia="en-US"/>
        </w:rPr>
        <w:t xml:space="preserve">2010145358/14, 08.11.2010, опубл. 10.04.2012,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10. </w:t>
      </w:r>
      <w:r w:rsidRPr="00865A04">
        <w:rPr>
          <w:rFonts w:eastAsia="WipoUniExt"/>
          <w:sz w:val="28"/>
          <w:szCs w:val="28"/>
          <w:lang w:eastAsia="en-US"/>
        </w:rPr>
        <w:t>СПОСОБ ПРОФИЛАКТИКИ РАННИХ КОРОНАРНЫХ ТРОМБОЗОВ ПОСЛЕ</w:t>
      </w:r>
      <w:r>
        <w:rPr>
          <w:rFonts w:eastAsia="WipoUniExt"/>
          <w:sz w:val="28"/>
          <w:szCs w:val="28"/>
          <w:lang w:eastAsia="en-US"/>
        </w:rPr>
        <w:t xml:space="preserve"> </w:t>
      </w:r>
      <w:r w:rsidRPr="00865A04">
        <w:rPr>
          <w:rFonts w:eastAsia="WipoUniExt"/>
          <w:sz w:val="28"/>
          <w:szCs w:val="28"/>
          <w:lang w:eastAsia="en-US"/>
        </w:rPr>
        <w:t>ПРОЦЕДУРЫ КОРОНАРНОЙ ЭНДАРТЕРЭКТОМИИ</w:t>
      </w:r>
    </w:p>
    <w:p w:rsidR="00C16EE5" w:rsidRPr="00865A04" w:rsidRDefault="00C16EE5" w:rsidP="00C16EE5">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5. Патент РФ. Заявка </w:t>
      </w:r>
      <w:r w:rsidRPr="00865A04">
        <w:rPr>
          <w:rFonts w:eastAsiaTheme="minorHAnsi"/>
          <w:sz w:val="28"/>
          <w:szCs w:val="28"/>
          <w:lang w:eastAsia="en-US"/>
        </w:rPr>
        <w:t xml:space="preserve">2011151369/14, 15.12.2011, опубл. 27.04.2013.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12. </w:t>
      </w:r>
      <w:r w:rsidRPr="00865A04">
        <w:rPr>
          <w:rFonts w:eastAsia="WipoUniExt"/>
          <w:sz w:val="28"/>
          <w:szCs w:val="28"/>
          <w:lang w:eastAsia="en-US"/>
        </w:rPr>
        <w:t>СПОСОБ ФИКСАЦИИ ГРУДИНЫ ПОСЛЕ АОРТОКОРОНАРНОГО ШУНТИРОВАНИЯ У БОЛЬНЫХ С ИШЕМИЧЕСКОЙ КАРДИОМИОПАТИЕЙ.</w:t>
      </w:r>
    </w:p>
    <w:p w:rsidR="00C16EE5" w:rsidRPr="004C74C7" w:rsidRDefault="00C16EE5" w:rsidP="00C16EE5">
      <w:pPr>
        <w:autoSpaceDE w:val="0"/>
        <w:autoSpaceDN w:val="0"/>
        <w:adjustRightInd w:val="0"/>
        <w:spacing w:line="360" w:lineRule="auto"/>
        <w:jc w:val="both"/>
        <w:rPr>
          <w:rFonts w:eastAsia="WipoUniExt"/>
          <w:sz w:val="28"/>
          <w:szCs w:val="28"/>
          <w:lang w:eastAsia="en-US"/>
        </w:rPr>
      </w:pPr>
      <w:r w:rsidRPr="004C74C7">
        <w:rPr>
          <w:sz w:val="28"/>
          <w:szCs w:val="28"/>
        </w:rPr>
        <w:t xml:space="preserve">6. Патент РФ. Заявка </w:t>
      </w:r>
      <w:r w:rsidRPr="004C74C7">
        <w:rPr>
          <w:rFonts w:eastAsiaTheme="minorHAnsi"/>
          <w:sz w:val="28"/>
          <w:szCs w:val="28"/>
          <w:lang w:eastAsia="en-US"/>
        </w:rPr>
        <w:t>2011134403/15, 16.08.2011, опубл.</w:t>
      </w:r>
      <w:r w:rsidRPr="004C74C7">
        <w:rPr>
          <w:rFonts w:eastAsia="WipoUniExt"/>
          <w:sz w:val="28"/>
          <w:szCs w:val="28"/>
          <w:lang w:eastAsia="en-US"/>
        </w:rPr>
        <w:t xml:space="preserve"> </w:t>
      </w:r>
      <w:r w:rsidRPr="004C74C7">
        <w:rPr>
          <w:rFonts w:eastAsiaTheme="minorHAnsi"/>
          <w:sz w:val="28"/>
          <w:szCs w:val="28"/>
          <w:lang w:eastAsia="en-US"/>
        </w:rPr>
        <w:t xml:space="preserve">20.05.2013 </w:t>
      </w:r>
      <w:r w:rsidRPr="004C74C7">
        <w:rPr>
          <w:rFonts w:eastAsia="WipoUniExt"/>
          <w:sz w:val="28"/>
          <w:szCs w:val="28"/>
          <w:lang w:eastAsia="en-US"/>
        </w:rPr>
        <w:t>Бюл</w:t>
      </w:r>
      <w:r w:rsidRPr="004C74C7">
        <w:rPr>
          <w:rFonts w:eastAsiaTheme="minorHAnsi"/>
          <w:sz w:val="28"/>
          <w:szCs w:val="28"/>
          <w:lang w:eastAsia="en-US"/>
        </w:rPr>
        <w:t xml:space="preserve">. </w:t>
      </w:r>
      <w:r w:rsidRPr="004C74C7">
        <w:rPr>
          <w:rFonts w:eastAsia="WipoUniExt"/>
          <w:sz w:val="28"/>
          <w:szCs w:val="28"/>
          <w:lang w:eastAsia="en-US"/>
        </w:rPr>
        <w:t xml:space="preserve">№ </w:t>
      </w:r>
      <w:r w:rsidRPr="004C74C7">
        <w:rPr>
          <w:rFonts w:eastAsiaTheme="minorHAnsi"/>
          <w:sz w:val="28"/>
          <w:szCs w:val="28"/>
          <w:lang w:eastAsia="en-US"/>
        </w:rPr>
        <w:t>14</w:t>
      </w:r>
      <w:r>
        <w:rPr>
          <w:rFonts w:eastAsiaTheme="minorHAnsi"/>
          <w:sz w:val="28"/>
          <w:szCs w:val="28"/>
          <w:lang w:eastAsia="en-US"/>
        </w:rPr>
        <w:t xml:space="preserve">. </w:t>
      </w:r>
      <w:r w:rsidRPr="004C74C7">
        <w:rPr>
          <w:rFonts w:eastAsia="WipoUniExt"/>
          <w:sz w:val="28"/>
          <w:szCs w:val="28"/>
          <w:lang w:eastAsia="en-US"/>
        </w:rPr>
        <w:t>СПОСОБ ЛЕЧЕНИЯ ИШЕМИЧЕСКОЙ БОЛЕЗНИ СЕРДЦА С ДИСТАЛЬНЫМ ИЛИ ДИФФУЗНЫМ ПОРАЖЕНИЕМ КОРОНАРНЫХ АРТЕРИЙ.</w:t>
      </w:r>
    </w:p>
    <w:p w:rsidR="00C16EE5" w:rsidRDefault="00C16EE5" w:rsidP="00C16EE5">
      <w:pPr>
        <w:autoSpaceDE w:val="0"/>
        <w:autoSpaceDN w:val="0"/>
        <w:adjustRightInd w:val="0"/>
        <w:spacing w:line="360" w:lineRule="auto"/>
        <w:jc w:val="both"/>
        <w:rPr>
          <w:rFonts w:eastAsia="WipoUniExt"/>
          <w:sz w:val="28"/>
          <w:szCs w:val="28"/>
          <w:lang w:eastAsia="en-US"/>
        </w:rPr>
      </w:pPr>
      <w:r w:rsidRPr="004C74C7">
        <w:rPr>
          <w:rFonts w:eastAsia="WipoUniExt"/>
          <w:sz w:val="28"/>
          <w:szCs w:val="28"/>
          <w:lang w:eastAsia="en-US"/>
        </w:rPr>
        <w:t>7. Патент РФ.</w:t>
      </w:r>
      <w:r w:rsidRPr="004C74C7">
        <w:rPr>
          <w:rFonts w:eastAsiaTheme="minorHAnsi"/>
          <w:sz w:val="28"/>
          <w:szCs w:val="28"/>
          <w:lang w:eastAsia="en-US"/>
        </w:rPr>
        <w:t xml:space="preserve"> Заявка 2012118127/14, 03.05.2012, опубл. 20.11.2013 </w:t>
      </w:r>
      <w:r w:rsidRPr="004C74C7">
        <w:rPr>
          <w:rFonts w:eastAsia="WipoUniExt"/>
          <w:sz w:val="28"/>
          <w:szCs w:val="28"/>
          <w:lang w:eastAsia="en-US"/>
        </w:rPr>
        <w:t>Бюл</w:t>
      </w:r>
      <w:r w:rsidRPr="004C74C7">
        <w:rPr>
          <w:rFonts w:eastAsiaTheme="minorHAnsi"/>
          <w:sz w:val="28"/>
          <w:szCs w:val="28"/>
          <w:lang w:eastAsia="en-US"/>
        </w:rPr>
        <w:t xml:space="preserve">. </w:t>
      </w:r>
      <w:r w:rsidRPr="004C74C7">
        <w:rPr>
          <w:rFonts w:eastAsia="WipoUniExt"/>
          <w:sz w:val="28"/>
          <w:szCs w:val="28"/>
          <w:lang w:eastAsia="en-US"/>
        </w:rPr>
        <w:t xml:space="preserve">№ </w:t>
      </w:r>
      <w:r w:rsidRPr="004C74C7">
        <w:rPr>
          <w:rFonts w:eastAsiaTheme="minorHAnsi"/>
          <w:sz w:val="28"/>
          <w:szCs w:val="28"/>
          <w:lang w:eastAsia="en-US"/>
        </w:rPr>
        <w:t>32.</w:t>
      </w:r>
      <w:r w:rsidRPr="004C74C7">
        <w:rPr>
          <w:rFonts w:eastAsia="WipoUniExt"/>
          <w:sz w:val="28"/>
          <w:szCs w:val="28"/>
          <w:lang w:eastAsia="en-US"/>
        </w:rPr>
        <w:t xml:space="preserve"> СПОСОБ БАЛЛОННОЙ НАВИГАЦИИ КОРОНАРНОГО ПРОВОДНИКА ПРИ</w:t>
      </w:r>
      <w:r>
        <w:rPr>
          <w:rFonts w:eastAsia="WipoUniExt"/>
          <w:sz w:val="28"/>
          <w:szCs w:val="28"/>
          <w:lang w:eastAsia="en-US"/>
        </w:rPr>
        <w:t xml:space="preserve"> </w:t>
      </w:r>
      <w:r w:rsidRPr="004C74C7">
        <w:rPr>
          <w:rFonts w:eastAsia="WipoUniExt"/>
          <w:sz w:val="28"/>
          <w:szCs w:val="28"/>
          <w:lang w:eastAsia="en-US"/>
        </w:rPr>
        <w:t>БИФУРКАЦИОННЫХ ПОРАЖЕНИЯХ КОРОНАРНЫХ АРТЕРИЙ</w:t>
      </w:r>
      <w:r w:rsidR="00AF64DC">
        <w:rPr>
          <w:rFonts w:eastAsia="WipoUniExt"/>
          <w:sz w:val="28"/>
          <w:szCs w:val="28"/>
          <w:lang w:eastAsia="en-US"/>
        </w:rPr>
        <w:t>.</w:t>
      </w:r>
    </w:p>
    <w:p w:rsidR="00AF64DC" w:rsidRPr="004C74C7" w:rsidRDefault="00AF64DC" w:rsidP="00C16EE5">
      <w:pPr>
        <w:autoSpaceDE w:val="0"/>
        <w:autoSpaceDN w:val="0"/>
        <w:adjustRightInd w:val="0"/>
        <w:spacing w:line="360" w:lineRule="auto"/>
        <w:jc w:val="both"/>
        <w:rPr>
          <w:rFonts w:eastAsia="WipoUniExt"/>
          <w:sz w:val="28"/>
          <w:szCs w:val="28"/>
          <w:lang w:eastAsia="en-US"/>
        </w:rPr>
      </w:pPr>
    </w:p>
    <w:p w:rsidR="006F3E73" w:rsidRPr="00AF64DC" w:rsidRDefault="00AF64DC" w:rsidP="00AF64DC">
      <w:pPr>
        <w:pStyle w:val="2"/>
        <w:spacing w:line="360" w:lineRule="auto"/>
        <w:ind w:left="0" w:firstLine="900"/>
        <w:jc w:val="center"/>
        <w:rPr>
          <w:sz w:val="28"/>
          <w:szCs w:val="28"/>
        </w:rPr>
      </w:pPr>
      <w:r w:rsidRPr="00AF64DC">
        <w:rPr>
          <w:sz w:val="28"/>
          <w:szCs w:val="28"/>
        </w:rPr>
        <w:t>ЗАКЛЮЧЕНИЕ</w:t>
      </w:r>
    </w:p>
    <w:p w:rsidR="00EB2CBE" w:rsidRPr="00E00478" w:rsidRDefault="00EB2CBE" w:rsidP="00EB2CBE">
      <w:pPr>
        <w:pStyle w:val="2"/>
        <w:spacing w:line="360" w:lineRule="auto"/>
        <w:ind w:left="0" w:firstLine="709"/>
        <w:jc w:val="both"/>
        <w:rPr>
          <w:sz w:val="28"/>
          <w:szCs w:val="28"/>
        </w:rPr>
      </w:pPr>
      <w:r>
        <w:rPr>
          <w:sz w:val="28"/>
          <w:szCs w:val="28"/>
        </w:rPr>
        <w:t>При</w:t>
      </w:r>
      <w:r w:rsidRPr="00192498">
        <w:rPr>
          <w:sz w:val="28"/>
          <w:szCs w:val="28"/>
        </w:rPr>
        <w:t xml:space="preserve"> изучении уровня и динамики заболеваемости раком предстательной железы в Республике Башкортостан, можно отметить, что драматического увеличения среднегодового темпа прироста заболеваемости за сравниваемы</w:t>
      </w:r>
      <w:r w:rsidR="00E514E0">
        <w:rPr>
          <w:sz w:val="28"/>
          <w:szCs w:val="28"/>
        </w:rPr>
        <w:t>е</w:t>
      </w:r>
      <w:r w:rsidRPr="00192498">
        <w:rPr>
          <w:sz w:val="28"/>
          <w:szCs w:val="28"/>
        </w:rPr>
        <w:t xml:space="preserve"> период</w:t>
      </w:r>
      <w:r w:rsidR="00E514E0">
        <w:rPr>
          <w:sz w:val="28"/>
          <w:szCs w:val="28"/>
        </w:rPr>
        <w:t xml:space="preserve">ы </w:t>
      </w:r>
      <w:r w:rsidRPr="00192498">
        <w:rPr>
          <w:sz w:val="28"/>
          <w:szCs w:val="28"/>
        </w:rPr>
        <w:t xml:space="preserve">наблюдения не произошло. В противоположность трендам заболеваемости и смертности от рака предстательной железы в западных странах, показатели в РФ и Республике Башкортостан увеличиваются, также как в некоторых азиатских и восточноевропейских странах, таких как Япония, Сингапур, Польша, где </w:t>
      </w:r>
      <w:r w:rsidRPr="00192498">
        <w:rPr>
          <w:sz w:val="28"/>
          <w:szCs w:val="28"/>
          <w:lang w:val="en-US"/>
        </w:rPr>
        <w:t>PSA</w:t>
      </w:r>
      <w:r w:rsidRPr="00192498">
        <w:rPr>
          <w:sz w:val="28"/>
          <w:szCs w:val="28"/>
        </w:rPr>
        <w:t xml:space="preserve">-скрининг не является общепринятым. Прирост заболеваемости, по всей вероятности, предположительно отражает вестернизацию, включая увеличение употребление животного жира, ожирение и ограничение двигательной активности. В связи с этим, на региональном уровне необходимо развивать </w:t>
      </w:r>
      <w:r w:rsidRPr="00192498">
        <w:rPr>
          <w:sz w:val="28"/>
          <w:szCs w:val="28"/>
        </w:rPr>
        <w:lastRenderedPageBreak/>
        <w:t xml:space="preserve">два </w:t>
      </w:r>
      <w:r w:rsidR="00E514E0">
        <w:rPr>
          <w:sz w:val="28"/>
          <w:szCs w:val="28"/>
        </w:rPr>
        <w:t xml:space="preserve">противораковых </w:t>
      </w:r>
      <w:r w:rsidRPr="00192498">
        <w:rPr>
          <w:sz w:val="28"/>
          <w:szCs w:val="28"/>
        </w:rPr>
        <w:t>направления</w:t>
      </w:r>
      <w:r w:rsidR="00C56690">
        <w:rPr>
          <w:sz w:val="28"/>
          <w:szCs w:val="28"/>
        </w:rPr>
        <w:t xml:space="preserve"> </w:t>
      </w:r>
      <w:r w:rsidR="00E514E0">
        <w:rPr>
          <w:sz w:val="28"/>
          <w:szCs w:val="28"/>
        </w:rPr>
        <w:t>к</w:t>
      </w:r>
      <w:r w:rsidRPr="00192498">
        <w:rPr>
          <w:sz w:val="28"/>
          <w:szCs w:val="28"/>
        </w:rPr>
        <w:t xml:space="preserve"> снижени</w:t>
      </w:r>
      <w:r w:rsidR="00E514E0">
        <w:rPr>
          <w:sz w:val="28"/>
          <w:szCs w:val="28"/>
        </w:rPr>
        <w:t>ю</w:t>
      </w:r>
      <w:r w:rsidRPr="00192498">
        <w:rPr>
          <w:sz w:val="28"/>
          <w:szCs w:val="28"/>
        </w:rPr>
        <w:t xml:space="preserve"> заболеваемости и смертности от рака предстательной железы – повсеместное внедрение </w:t>
      </w:r>
      <w:r w:rsidRPr="00192498">
        <w:rPr>
          <w:sz w:val="28"/>
          <w:szCs w:val="28"/>
          <w:lang w:val="en-US"/>
        </w:rPr>
        <w:t>PSA</w:t>
      </w:r>
      <w:r w:rsidRPr="00192498">
        <w:rPr>
          <w:sz w:val="28"/>
          <w:szCs w:val="28"/>
        </w:rPr>
        <w:t>-</w:t>
      </w:r>
      <w:r w:rsidRPr="00E00478">
        <w:rPr>
          <w:sz w:val="28"/>
          <w:szCs w:val="28"/>
        </w:rPr>
        <w:t>скрининга и повышение информированности населения о возможностях профилактики и  раннего выявления рака предстательной железы.</w:t>
      </w:r>
    </w:p>
    <w:p w:rsidR="00EB2CBE" w:rsidRPr="006F3E73" w:rsidRDefault="00EB2CBE" w:rsidP="000C1BD9">
      <w:pPr>
        <w:spacing w:line="360" w:lineRule="auto"/>
        <w:ind w:firstLine="900"/>
        <w:jc w:val="both"/>
        <w:rPr>
          <w:sz w:val="28"/>
          <w:szCs w:val="28"/>
        </w:rPr>
      </w:pPr>
      <w:r>
        <w:rPr>
          <w:sz w:val="28"/>
          <w:szCs w:val="28"/>
        </w:rPr>
        <w:t>П</w:t>
      </w:r>
      <w:r w:rsidRPr="006F3E73">
        <w:rPr>
          <w:sz w:val="28"/>
          <w:szCs w:val="28"/>
        </w:rPr>
        <w:t>роведенный анализ позволил выявить тенденцию замедления темпов прироста заболеваемости раком молочной железы в РБ за последние 10 лет при положительной в целом динамике роста показателя. Такое положение отражает общемировую тенденцию приближения пика заболеваемости раком молочной железы к плато.</w:t>
      </w:r>
      <w:r w:rsidR="000C1BD9">
        <w:rPr>
          <w:sz w:val="28"/>
          <w:szCs w:val="28"/>
        </w:rPr>
        <w:t xml:space="preserve"> </w:t>
      </w:r>
      <w:r w:rsidRPr="006F3E73">
        <w:rPr>
          <w:sz w:val="28"/>
          <w:szCs w:val="28"/>
        </w:rPr>
        <w:t>При сравнении показателей заболеваемости раком шейки матки женского населения РБ старше 15 лет за оба периода наблюдения отмечено их снижение с 18,6 до 16,1 на 100 тыс. населения, но среднегодовой темп прироста за 2003-2012 гг. (1,7%) превышал значения этого показателя за период 1993-2001 гг. (0,2%).</w:t>
      </w:r>
      <w:r w:rsidR="000C1BD9">
        <w:rPr>
          <w:sz w:val="28"/>
          <w:szCs w:val="28"/>
        </w:rPr>
        <w:t xml:space="preserve"> </w:t>
      </w:r>
      <w:r w:rsidRPr="006F3E73">
        <w:rPr>
          <w:sz w:val="28"/>
          <w:szCs w:val="28"/>
        </w:rPr>
        <w:t>Из полученных результатов складывается картина заболеваемости, соответствующая общероссийской и общемировой ситуации с увеличением численности больных, которым впервые в жизни установлен диагноз рака яичников. Выявлено значительное снижение темпов роста заболеваемости раком яичника при его положительном значении за двадцатилетний период наблюдения. Рост интенсивных показателей заболеваемости раком яичника был наибольшим в группе больных молодого возраста (30-34, 35-39 лет) и более старших возрастных группах женского населения (75-79 лет). Полученные результаты позволяют</w:t>
      </w:r>
      <w:r>
        <w:rPr>
          <w:sz w:val="28"/>
          <w:szCs w:val="28"/>
        </w:rPr>
        <w:t>,</w:t>
      </w:r>
      <w:r w:rsidRPr="006F3E73">
        <w:rPr>
          <w:sz w:val="28"/>
          <w:szCs w:val="28"/>
        </w:rPr>
        <w:t xml:space="preserve"> таким образом</w:t>
      </w:r>
      <w:r>
        <w:rPr>
          <w:sz w:val="28"/>
          <w:szCs w:val="28"/>
        </w:rPr>
        <w:t>,</w:t>
      </w:r>
      <w:r w:rsidRPr="006F3E73">
        <w:rPr>
          <w:sz w:val="28"/>
          <w:szCs w:val="28"/>
        </w:rPr>
        <w:t xml:space="preserve">  выделить возрастные пики заболеваемости</w:t>
      </w:r>
      <w:r w:rsidR="000C1BD9">
        <w:rPr>
          <w:sz w:val="28"/>
          <w:szCs w:val="28"/>
        </w:rPr>
        <w:t>, которые</w:t>
      </w:r>
      <w:r w:rsidRPr="006F3E73">
        <w:rPr>
          <w:sz w:val="28"/>
          <w:szCs w:val="28"/>
        </w:rPr>
        <w:t xml:space="preserve"> могут быть использованы в клинической практике для формирования групп риска</w:t>
      </w:r>
      <w:r w:rsidR="000C1BD9">
        <w:rPr>
          <w:sz w:val="28"/>
          <w:szCs w:val="28"/>
        </w:rPr>
        <w:t xml:space="preserve"> и оздоровления с целью профилактики</w:t>
      </w:r>
      <w:r w:rsidRPr="006F3E73">
        <w:rPr>
          <w:sz w:val="28"/>
          <w:szCs w:val="28"/>
        </w:rPr>
        <w:t>.</w:t>
      </w:r>
    </w:p>
    <w:p w:rsidR="00EB2CBE" w:rsidRDefault="00E24840" w:rsidP="00EB2CBE">
      <w:pPr>
        <w:pStyle w:val="2"/>
        <w:spacing w:line="360" w:lineRule="auto"/>
        <w:ind w:left="0"/>
        <w:jc w:val="both"/>
        <w:rPr>
          <w:sz w:val="28"/>
          <w:szCs w:val="28"/>
        </w:rPr>
      </w:pPr>
      <w:r w:rsidRPr="00702D1C">
        <w:rPr>
          <w:sz w:val="28"/>
          <w:szCs w:val="28"/>
        </w:rPr>
        <w:t xml:space="preserve">По данным территориального органа Федеральной службы государственной статистики по РБ смертность от болезней системы кровообращения (БСК) за последние 3 года имеет тенденцию к снижению. С 2012 по 2014 годы показатель смертности снизился на 14,4 % и составляет 521,7 на 100 тыс. </w:t>
      </w:r>
      <w:r w:rsidRPr="00702D1C">
        <w:rPr>
          <w:sz w:val="28"/>
          <w:szCs w:val="28"/>
        </w:rPr>
        <w:lastRenderedPageBreak/>
        <w:t>населения.</w:t>
      </w:r>
      <w:r>
        <w:rPr>
          <w:sz w:val="28"/>
          <w:szCs w:val="28"/>
        </w:rPr>
        <w:t xml:space="preserve"> Значительный вклад в решение задачи по  снижению смертности от сердечно-сосудистых заболеваний внесен профессором Плечевым В.В. Благодаря созданию научной школы сердечно-сосудистой хирургии проф. Плечева В.В.,</w:t>
      </w:r>
      <w:r w:rsidRPr="00702D1C">
        <w:rPr>
          <w:sz w:val="28"/>
          <w:szCs w:val="28"/>
        </w:rPr>
        <w:t xml:space="preserve"> </w:t>
      </w:r>
      <w:r>
        <w:rPr>
          <w:sz w:val="28"/>
          <w:szCs w:val="28"/>
        </w:rPr>
        <w:t>внедрению научных разработок в области высокотехнологичных методов лечения в клиническую практику сердечно-сосудистых центров, за последние 3 года удалось добиться отчетливой положительной динамики снижения показателей смертности от сердечно-сосудистых заболеваний в Республике Башкортостан.</w:t>
      </w:r>
    </w:p>
    <w:p w:rsidR="00E953D6" w:rsidRPr="00AF64DC" w:rsidRDefault="00E953D6" w:rsidP="00AF64DC">
      <w:pPr>
        <w:spacing w:line="360" w:lineRule="auto"/>
        <w:jc w:val="both"/>
        <w:rPr>
          <w:sz w:val="28"/>
          <w:szCs w:val="28"/>
        </w:rPr>
      </w:pPr>
      <w:r w:rsidRPr="00AF64DC">
        <w:rPr>
          <w:sz w:val="28"/>
          <w:szCs w:val="28"/>
        </w:rPr>
        <w:t>Научно-организационная деятельность:</w:t>
      </w:r>
    </w:p>
    <w:p w:rsidR="00E953D6" w:rsidRPr="00CC7E63" w:rsidRDefault="00E953D6" w:rsidP="001F5C02">
      <w:pPr>
        <w:spacing w:line="360" w:lineRule="auto"/>
        <w:jc w:val="both"/>
        <w:rPr>
          <w:sz w:val="28"/>
          <w:szCs w:val="28"/>
        </w:rPr>
      </w:pPr>
      <w:r w:rsidRPr="00CC7E63">
        <w:rPr>
          <w:sz w:val="28"/>
          <w:szCs w:val="28"/>
        </w:rPr>
        <w:t>Научные кадры (кадровый состав исполнителей ГНТП РБ, подготовка докторов и кандидатов наук).</w:t>
      </w:r>
    </w:p>
    <w:p w:rsidR="00E953D6" w:rsidRPr="00433DE9" w:rsidRDefault="00E953D6" w:rsidP="00433DE9">
      <w:pPr>
        <w:spacing w:line="360" w:lineRule="auto"/>
        <w:jc w:val="both"/>
        <w:rPr>
          <w:sz w:val="28"/>
          <w:szCs w:val="28"/>
        </w:rPr>
      </w:pPr>
      <w:r w:rsidRPr="00433DE9">
        <w:rPr>
          <w:sz w:val="28"/>
          <w:szCs w:val="28"/>
        </w:rPr>
        <w:t>Кадровый состав исполнителей:</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Руководитель темы,</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д-р мед.наук, проф.             Ш.Х.Ганцев</w:t>
      </w:r>
    </w:p>
    <w:p w:rsid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Исполнители темы</w:t>
      </w:r>
      <w:r w:rsidR="00433DE9">
        <w:rPr>
          <w:rFonts w:eastAsia="TimesNewRomanPSMT"/>
          <w:sz w:val="28"/>
          <w:szCs w:val="28"/>
        </w:rPr>
        <w:t>:</w:t>
      </w:r>
    </w:p>
    <w:p w:rsidR="00C56690" w:rsidRPr="00433DE9" w:rsidRDefault="009C5850" w:rsidP="00433DE9">
      <w:pPr>
        <w:autoSpaceDE w:val="0"/>
        <w:autoSpaceDN w:val="0"/>
        <w:adjustRightInd w:val="0"/>
        <w:spacing w:line="360" w:lineRule="auto"/>
        <w:rPr>
          <w:rFonts w:eastAsia="TimesNewRomanPSMT"/>
          <w:sz w:val="28"/>
          <w:szCs w:val="28"/>
        </w:rPr>
      </w:pPr>
      <w:r w:rsidRPr="00433DE9">
        <w:rPr>
          <w:rFonts w:eastAsia="TimesNewRomanPSMT"/>
          <w:sz w:val="28"/>
          <w:szCs w:val="28"/>
        </w:rPr>
        <w:t xml:space="preserve">д-р мед.наук, проф. </w:t>
      </w:r>
      <w:r w:rsidR="00C56690" w:rsidRPr="00433DE9">
        <w:rPr>
          <w:rFonts w:eastAsia="TimesNewRomanPSMT"/>
          <w:sz w:val="28"/>
          <w:szCs w:val="28"/>
        </w:rPr>
        <w:t>В.В.Плечев</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д-р мед.наук, проф.</w:t>
      </w:r>
      <w:r w:rsidR="009C5850" w:rsidRPr="00433DE9">
        <w:rPr>
          <w:rFonts w:eastAsia="TimesNewRomanPSMT"/>
          <w:sz w:val="28"/>
          <w:szCs w:val="28"/>
        </w:rPr>
        <w:t xml:space="preserve"> </w:t>
      </w:r>
      <w:r w:rsidRPr="00433DE9">
        <w:rPr>
          <w:rFonts w:eastAsia="TimesNewRomanPSMT"/>
          <w:sz w:val="28"/>
          <w:szCs w:val="28"/>
        </w:rPr>
        <w:t xml:space="preserve"> И.Р.Рахматуллина</w:t>
      </w:r>
    </w:p>
    <w:p w:rsidR="00C56690" w:rsidRPr="00433DE9" w:rsidRDefault="00433DE9" w:rsidP="00433DE9">
      <w:pPr>
        <w:autoSpaceDE w:val="0"/>
        <w:autoSpaceDN w:val="0"/>
        <w:adjustRightInd w:val="0"/>
        <w:spacing w:line="360" w:lineRule="auto"/>
        <w:rPr>
          <w:rFonts w:eastAsia="TimesNewRomanPSMT"/>
          <w:sz w:val="28"/>
          <w:szCs w:val="28"/>
        </w:rPr>
      </w:pPr>
      <w:r>
        <w:rPr>
          <w:rFonts w:eastAsia="TimesNewRomanPSMT"/>
          <w:sz w:val="28"/>
          <w:szCs w:val="28"/>
        </w:rPr>
        <w:t>д</w:t>
      </w:r>
      <w:r w:rsidR="009C5850" w:rsidRPr="00433DE9">
        <w:rPr>
          <w:rFonts w:eastAsia="TimesNewRomanPSMT"/>
          <w:sz w:val="28"/>
          <w:szCs w:val="28"/>
        </w:rPr>
        <w:t>-</w:t>
      </w:r>
      <w:r w:rsidR="00C56690" w:rsidRPr="00433DE9">
        <w:rPr>
          <w:rFonts w:eastAsia="TimesNewRomanPSMT"/>
          <w:sz w:val="28"/>
          <w:szCs w:val="28"/>
        </w:rPr>
        <w:t>р мед.наук, проф</w:t>
      </w:r>
      <w:r w:rsidR="009C5850" w:rsidRPr="00433DE9">
        <w:rPr>
          <w:rFonts w:eastAsia="TimesNewRomanPSMT"/>
          <w:sz w:val="28"/>
          <w:szCs w:val="28"/>
        </w:rPr>
        <w:t xml:space="preserve"> </w:t>
      </w:r>
      <w:r w:rsidR="00C56690" w:rsidRPr="00433DE9">
        <w:rPr>
          <w:rFonts w:eastAsia="TimesNewRomanPSMT"/>
          <w:sz w:val="28"/>
          <w:szCs w:val="28"/>
        </w:rPr>
        <w:t xml:space="preserve">О.Н.Липатов </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д-р мед.наук,</w:t>
      </w:r>
      <w:r w:rsidR="009C5850" w:rsidRPr="00433DE9">
        <w:rPr>
          <w:rFonts w:eastAsia="TimesNewRomanPSMT"/>
          <w:sz w:val="28"/>
          <w:szCs w:val="28"/>
        </w:rPr>
        <w:t xml:space="preserve"> проф. </w:t>
      </w:r>
      <w:r w:rsidRPr="00433DE9">
        <w:rPr>
          <w:rFonts w:eastAsia="TimesNewRomanPSMT"/>
          <w:sz w:val="28"/>
          <w:szCs w:val="28"/>
        </w:rPr>
        <w:t xml:space="preserve">К.Ш.Ганцев </w:t>
      </w:r>
    </w:p>
    <w:p w:rsidR="00C56690" w:rsidRPr="00433DE9" w:rsidRDefault="009C585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канд.</w:t>
      </w:r>
      <w:r w:rsidR="00C56690" w:rsidRPr="00433DE9">
        <w:rPr>
          <w:rFonts w:eastAsia="TimesNewRomanPSMT"/>
          <w:sz w:val="28"/>
          <w:szCs w:val="28"/>
        </w:rPr>
        <w:t xml:space="preserve"> мед.наук</w:t>
      </w:r>
      <w:r w:rsidRPr="00433DE9">
        <w:rPr>
          <w:rFonts w:eastAsia="TimesNewRomanPSMT"/>
          <w:sz w:val="28"/>
          <w:szCs w:val="28"/>
        </w:rPr>
        <w:t xml:space="preserve"> </w:t>
      </w:r>
      <w:r w:rsidR="00C56690" w:rsidRPr="00433DE9">
        <w:rPr>
          <w:rFonts w:eastAsia="TimesNewRomanPSMT"/>
          <w:sz w:val="28"/>
          <w:szCs w:val="28"/>
        </w:rPr>
        <w:t>Ф.Ш.Зайнуллин</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канд. мед.наук</w:t>
      </w:r>
      <w:r w:rsidR="009C5850" w:rsidRPr="00433DE9">
        <w:rPr>
          <w:rFonts w:eastAsia="TimesNewRomanPSMT"/>
          <w:sz w:val="28"/>
          <w:szCs w:val="28"/>
        </w:rPr>
        <w:t xml:space="preserve"> </w:t>
      </w:r>
      <w:r w:rsidRPr="00433DE9">
        <w:rPr>
          <w:rFonts w:eastAsia="TimesNewRomanPSMT"/>
          <w:sz w:val="28"/>
          <w:szCs w:val="28"/>
        </w:rPr>
        <w:t xml:space="preserve">Д.С.Турсуметов </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канд. мед.наук</w:t>
      </w:r>
      <w:r w:rsidR="009C5850" w:rsidRPr="00433DE9">
        <w:rPr>
          <w:rFonts w:eastAsia="TimesNewRomanPSMT"/>
          <w:sz w:val="28"/>
          <w:szCs w:val="28"/>
        </w:rPr>
        <w:t xml:space="preserve"> </w:t>
      </w:r>
      <w:r w:rsidRPr="00433DE9">
        <w:rPr>
          <w:rFonts w:eastAsia="TimesNewRomanPSMT"/>
          <w:sz w:val="28"/>
          <w:szCs w:val="28"/>
        </w:rPr>
        <w:t>Н.Г.Валиева</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канд. мед.наук</w:t>
      </w:r>
      <w:r w:rsidR="009C5850" w:rsidRPr="00433DE9">
        <w:rPr>
          <w:rFonts w:eastAsia="TimesNewRomanPSMT"/>
          <w:sz w:val="28"/>
          <w:szCs w:val="28"/>
        </w:rPr>
        <w:t xml:space="preserve"> </w:t>
      </w:r>
      <w:r w:rsidRPr="00433DE9">
        <w:rPr>
          <w:rFonts w:eastAsia="TimesNewRomanPSMT"/>
          <w:sz w:val="28"/>
          <w:szCs w:val="28"/>
        </w:rPr>
        <w:t xml:space="preserve">Л.Н.Кудряшова </w:t>
      </w:r>
    </w:p>
    <w:p w:rsidR="00C56690" w:rsidRPr="00433DE9" w:rsidRDefault="00C56690" w:rsidP="00433DE9">
      <w:pPr>
        <w:autoSpaceDE w:val="0"/>
        <w:autoSpaceDN w:val="0"/>
        <w:adjustRightInd w:val="0"/>
        <w:spacing w:line="360" w:lineRule="auto"/>
        <w:rPr>
          <w:rFonts w:eastAsia="TimesNewRomanPSMT"/>
          <w:sz w:val="28"/>
          <w:szCs w:val="28"/>
        </w:rPr>
      </w:pPr>
      <w:r w:rsidRPr="00433DE9">
        <w:rPr>
          <w:rFonts w:eastAsia="TimesNewRomanPSMT"/>
          <w:sz w:val="28"/>
          <w:szCs w:val="28"/>
        </w:rPr>
        <w:t>канд. мед.наук</w:t>
      </w:r>
      <w:r w:rsidR="009C5850" w:rsidRPr="00433DE9">
        <w:rPr>
          <w:rFonts w:eastAsia="TimesNewRomanPSMT"/>
          <w:sz w:val="28"/>
          <w:szCs w:val="28"/>
        </w:rPr>
        <w:t xml:space="preserve">  </w:t>
      </w:r>
      <w:r w:rsidRPr="00433DE9">
        <w:rPr>
          <w:rFonts w:eastAsia="TimesNewRomanPSMT"/>
          <w:sz w:val="28"/>
          <w:szCs w:val="28"/>
        </w:rPr>
        <w:t xml:space="preserve">Г.Х.Ахмадуллина </w:t>
      </w:r>
    </w:p>
    <w:p w:rsidR="00E953D6" w:rsidRPr="00CC7E63" w:rsidRDefault="00E953D6" w:rsidP="001F5C02">
      <w:pPr>
        <w:spacing w:line="360" w:lineRule="auto"/>
        <w:jc w:val="both"/>
        <w:rPr>
          <w:sz w:val="28"/>
          <w:szCs w:val="28"/>
        </w:rPr>
      </w:pPr>
      <w:r w:rsidRPr="00CC7E63">
        <w:rPr>
          <w:sz w:val="28"/>
          <w:szCs w:val="28"/>
        </w:rPr>
        <w:t xml:space="preserve">Результаты проведенного исследования входят в план научных исследований </w:t>
      </w:r>
      <w:r w:rsidR="009C5850">
        <w:rPr>
          <w:sz w:val="28"/>
          <w:szCs w:val="28"/>
        </w:rPr>
        <w:t xml:space="preserve"> д.м.н., проф. Ганцева Ш.Х., д.м.н., проф. Плечева В.В., д.м.н., проф. Рахматуллиной И.Р., д.м.н., проф. Липатова О.Н., д.м.н., проф. Ганцева К.Ш., к.м.н. Зайнуллина Ф.Ш., к.м.н. Турсуметова Д.С., к.м.н. Валиевой Н.Г., к.м.н. Кудряшовой Л.Н., к.м.н. Ахмадуллиной Г.Х.</w:t>
      </w:r>
    </w:p>
    <w:p w:rsidR="00E953D6" w:rsidRPr="00CC7E63" w:rsidRDefault="00E953D6" w:rsidP="001F5C02">
      <w:pPr>
        <w:spacing w:line="360" w:lineRule="auto"/>
        <w:jc w:val="both"/>
        <w:rPr>
          <w:sz w:val="28"/>
          <w:szCs w:val="28"/>
        </w:rPr>
      </w:pPr>
      <w:r w:rsidRPr="00CC7E63">
        <w:rPr>
          <w:sz w:val="28"/>
          <w:szCs w:val="28"/>
        </w:rPr>
        <w:lastRenderedPageBreak/>
        <w:t>Координация научно-исследовательских работ (в т.ч. связь с отраслевой и вузовской наукой, практикой и др.).</w:t>
      </w:r>
    </w:p>
    <w:p w:rsidR="00E953D6" w:rsidRPr="00CC7E63" w:rsidRDefault="00E953D6" w:rsidP="001F5C02">
      <w:pPr>
        <w:spacing w:line="360" w:lineRule="auto"/>
        <w:jc w:val="both"/>
        <w:rPr>
          <w:sz w:val="28"/>
          <w:szCs w:val="28"/>
        </w:rPr>
      </w:pPr>
      <w:r w:rsidRPr="00CC7E63">
        <w:rPr>
          <w:sz w:val="28"/>
          <w:szCs w:val="28"/>
        </w:rPr>
        <w:t xml:space="preserve">Научно-исследовательская работа координирована с планом научных исследований ГБОУ ВПО «БГМУ </w:t>
      </w:r>
      <w:r w:rsidR="00C32669">
        <w:rPr>
          <w:sz w:val="28"/>
          <w:szCs w:val="28"/>
        </w:rPr>
        <w:t>Минздрава</w:t>
      </w:r>
      <w:r w:rsidRPr="00CC7E63">
        <w:rPr>
          <w:sz w:val="28"/>
          <w:szCs w:val="28"/>
        </w:rPr>
        <w:t xml:space="preserve"> России»</w:t>
      </w:r>
    </w:p>
    <w:p w:rsidR="00C32669" w:rsidRDefault="00E953D6" w:rsidP="001F5C02">
      <w:pPr>
        <w:spacing w:line="360" w:lineRule="auto"/>
        <w:rPr>
          <w:sz w:val="28"/>
          <w:szCs w:val="28"/>
        </w:rPr>
      </w:pPr>
      <w:r w:rsidRPr="00CC7E63">
        <w:rPr>
          <w:sz w:val="28"/>
          <w:szCs w:val="28"/>
        </w:rPr>
        <w:t>Конференции, совещания. По теме научно-исследовательской работы проведен</w:t>
      </w:r>
      <w:r w:rsidR="00C32669">
        <w:rPr>
          <w:sz w:val="28"/>
          <w:szCs w:val="28"/>
        </w:rPr>
        <w:t>ы</w:t>
      </w:r>
      <w:r w:rsidRPr="00CC7E63">
        <w:rPr>
          <w:sz w:val="28"/>
          <w:szCs w:val="28"/>
        </w:rPr>
        <w:t xml:space="preserve"> </w:t>
      </w:r>
      <w:r w:rsidR="00B720FB">
        <w:rPr>
          <w:sz w:val="28"/>
          <w:szCs w:val="28"/>
        </w:rPr>
        <w:t>4</w:t>
      </w:r>
      <w:r w:rsidR="00F05E95">
        <w:rPr>
          <w:sz w:val="28"/>
          <w:szCs w:val="28"/>
        </w:rPr>
        <w:t xml:space="preserve"> </w:t>
      </w:r>
      <w:r w:rsidRPr="00CC7E63">
        <w:rPr>
          <w:sz w:val="28"/>
          <w:szCs w:val="28"/>
        </w:rPr>
        <w:t>научные конференции</w:t>
      </w:r>
      <w:r w:rsidR="00C32669">
        <w:rPr>
          <w:sz w:val="28"/>
          <w:szCs w:val="28"/>
        </w:rPr>
        <w:t>:</w:t>
      </w:r>
      <w:r w:rsidRPr="00CC7E63">
        <w:rPr>
          <w:sz w:val="28"/>
          <w:szCs w:val="28"/>
        </w:rPr>
        <w:t xml:space="preserve"> </w:t>
      </w:r>
    </w:p>
    <w:p w:rsidR="00C32669" w:rsidRPr="009C010E" w:rsidRDefault="00C32669" w:rsidP="001F5C02">
      <w:pPr>
        <w:spacing w:line="360" w:lineRule="auto"/>
        <w:rPr>
          <w:b/>
          <w:sz w:val="28"/>
          <w:szCs w:val="28"/>
        </w:rPr>
      </w:pPr>
      <w:r w:rsidRPr="009C010E">
        <w:rPr>
          <w:b/>
          <w:sz w:val="28"/>
          <w:szCs w:val="28"/>
        </w:rPr>
        <w:t>Евразийская противораковая конференция.</w:t>
      </w:r>
    </w:p>
    <w:p w:rsidR="00C32669" w:rsidRDefault="00C32669" w:rsidP="00C32669">
      <w:pPr>
        <w:pStyle w:val="a8"/>
        <w:spacing w:line="360" w:lineRule="auto"/>
        <w:rPr>
          <w:rFonts w:ascii="Times New Roman" w:hAnsi="Times New Roman" w:cs="Times New Roman"/>
          <w:sz w:val="28"/>
          <w:szCs w:val="28"/>
        </w:rPr>
      </w:pPr>
      <w:r>
        <w:rPr>
          <w:rFonts w:ascii="Times New Roman" w:hAnsi="Times New Roman" w:cs="Times New Roman"/>
          <w:sz w:val="28"/>
          <w:szCs w:val="28"/>
        </w:rPr>
        <w:t>Тема конференции – «Предикция и превенция в современной онкологии».</w:t>
      </w:r>
    </w:p>
    <w:p w:rsidR="00C32669" w:rsidRDefault="00C32669" w:rsidP="00C32669">
      <w:pPr>
        <w:pStyle w:val="a8"/>
        <w:spacing w:line="360" w:lineRule="auto"/>
        <w:rPr>
          <w:rFonts w:ascii="Times New Roman" w:hAnsi="Times New Roman" w:cs="Times New Roman"/>
          <w:sz w:val="28"/>
          <w:szCs w:val="28"/>
        </w:rPr>
      </w:pPr>
      <w:r>
        <w:rPr>
          <w:rFonts w:ascii="Times New Roman" w:hAnsi="Times New Roman" w:cs="Times New Roman"/>
          <w:sz w:val="28"/>
          <w:szCs w:val="28"/>
        </w:rPr>
        <w:t>21 ноября 2013 года, г. Уфа (Россия)</w:t>
      </w:r>
    </w:p>
    <w:p w:rsidR="00C32669" w:rsidRDefault="00F05E95" w:rsidP="00C32669">
      <w:pPr>
        <w:spacing w:line="360" w:lineRule="auto"/>
        <w:jc w:val="both"/>
        <w:rPr>
          <w:sz w:val="28"/>
        </w:rPr>
      </w:pPr>
      <w:r>
        <w:rPr>
          <w:sz w:val="28"/>
        </w:rPr>
        <w:t xml:space="preserve">Панельная дискуссия </w:t>
      </w:r>
      <w:r w:rsidR="00C32669">
        <w:rPr>
          <w:sz w:val="28"/>
        </w:rPr>
        <w:t xml:space="preserve"> </w:t>
      </w:r>
      <w:r w:rsidR="00C32669" w:rsidRPr="00E7582A">
        <w:rPr>
          <w:b/>
          <w:sz w:val="28"/>
        </w:rPr>
        <w:t>«Нужны ли инновации в здравоохранении»</w:t>
      </w:r>
      <w:r w:rsidR="00C32669">
        <w:rPr>
          <w:sz w:val="28"/>
        </w:rPr>
        <w:t xml:space="preserve"> в рамках мастер-класса «Техника коммерциализации идей» в Программе </w:t>
      </w:r>
      <w:r w:rsidR="00C32669" w:rsidRPr="00E7582A">
        <w:rPr>
          <w:b/>
          <w:sz w:val="28"/>
          <w:lang w:val="en-US"/>
        </w:rPr>
        <w:t>Russian</w:t>
      </w:r>
      <w:r w:rsidR="00C32669" w:rsidRPr="00E7582A">
        <w:rPr>
          <w:b/>
          <w:sz w:val="28"/>
        </w:rPr>
        <w:t xml:space="preserve"> </w:t>
      </w:r>
      <w:r w:rsidR="00C32669" w:rsidRPr="00E7582A">
        <w:rPr>
          <w:b/>
          <w:sz w:val="28"/>
          <w:lang w:val="en-US"/>
        </w:rPr>
        <w:t>Startup</w:t>
      </w:r>
      <w:r w:rsidR="00C32669" w:rsidRPr="00E7582A">
        <w:rPr>
          <w:b/>
          <w:sz w:val="28"/>
        </w:rPr>
        <w:t xml:space="preserve"> </w:t>
      </w:r>
      <w:r w:rsidR="00C32669" w:rsidRPr="00E7582A">
        <w:rPr>
          <w:b/>
          <w:sz w:val="28"/>
          <w:lang w:val="en-US"/>
        </w:rPr>
        <w:t>Tour</w:t>
      </w:r>
      <w:r w:rsidR="00C32669" w:rsidRPr="00E7582A">
        <w:rPr>
          <w:sz w:val="28"/>
        </w:rPr>
        <w:t xml:space="preserve"> </w:t>
      </w:r>
      <w:r w:rsidR="00C32669">
        <w:rPr>
          <w:sz w:val="28"/>
          <w:lang w:val="en-US"/>
        </w:rPr>
        <w:t>Roud</w:t>
      </w:r>
      <w:r w:rsidR="00C32669" w:rsidRPr="00E7582A">
        <w:rPr>
          <w:sz w:val="28"/>
        </w:rPr>
        <w:t xml:space="preserve"> </w:t>
      </w:r>
      <w:r w:rsidR="00C32669">
        <w:rPr>
          <w:sz w:val="28"/>
          <w:lang w:val="en-US"/>
        </w:rPr>
        <w:t>Show</w:t>
      </w:r>
      <w:r w:rsidR="00C32669" w:rsidRPr="00E7582A">
        <w:rPr>
          <w:sz w:val="28"/>
        </w:rPr>
        <w:t xml:space="preserve"> </w:t>
      </w:r>
      <w:r w:rsidR="00C32669">
        <w:rPr>
          <w:sz w:val="28"/>
        </w:rPr>
        <w:t>при поддержке Фонда Сколково.</w:t>
      </w:r>
    </w:p>
    <w:p w:rsidR="00C32669" w:rsidRPr="00E7582A" w:rsidRDefault="00C32669" w:rsidP="00C32669">
      <w:pPr>
        <w:spacing w:line="360" w:lineRule="auto"/>
        <w:ind w:left="709"/>
        <w:jc w:val="both"/>
        <w:rPr>
          <w:sz w:val="28"/>
        </w:rPr>
      </w:pPr>
      <w:r>
        <w:rPr>
          <w:sz w:val="28"/>
        </w:rPr>
        <w:t>21-22 апреля 2015 года, г. Уфа (Россия)</w:t>
      </w:r>
    </w:p>
    <w:p w:rsidR="00C32669" w:rsidRPr="009C010E" w:rsidRDefault="00C32669" w:rsidP="00C32669">
      <w:pPr>
        <w:spacing w:line="360" w:lineRule="auto"/>
        <w:rPr>
          <w:b/>
          <w:sz w:val="28"/>
          <w:szCs w:val="28"/>
        </w:rPr>
      </w:pPr>
      <w:r w:rsidRPr="009C010E">
        <w:rPr>
          <w:b/>
          <w:sz w:val="28"/>
          <w:szCs w:val="28"/>
        </w:rPr>
        <w:t>Международная конференция в рамках мероприятий саммитов ШОС и БРИКС.</w:t>
      </w:r>
    </w:p>
    <w:p w:rsidR="00C32669" w:rsidRDefault="00C32669" w:rsidP="00C32669">
      <w:pPr>
        <w:pStyle w:val="a8"/>
        <w:spacing w:line="360" w:lineRule="auto"/>
        <w:rPr>
          <w:rFonts w:ascii="Times New Roman" w:hAnsi="Times New Roman" w:cs="Times New Roman"/>
          <w:sz w:val="28"/>
          <w:szCs w:val="28"/>
        </w:rPr>
      </w:pPr>
      <w:r>
        <w:rPr>
          <w:rFonts w:ascii="Times New Roman" w:hAnsi="Times New Roman" w:cs="Times New Roman"/>
          <w:sz w:val="28"/>
          <w:szCs w:val="28"/>
        </w:rPr>
        <w:t>Тема конференции – «Современные достижения экспериментальной и клинической онкологии».</w:t>
      </w:r>
    </w:p>
    <w:p w:rsidR="00C32669" w:rsidRDefault="00C32669" w:rsidP="00C32669">
      <w:pPr>
        <w:pStyle w:val="a8"/>
        <w:spacing w:line="360" w:lineRule="auto"/>
        <w:rPr>
          <w:rFonts w:ascii="Times New Roman" w:hAnsi="Times New Roman" w:cs="Times New Roman"/>
          <w:sz w:val="28"/>
        </w:rPr>
      </w:pPr>
      <w:r>
        <w:rPr>
          <w:rFonts w:ascii="Times New Roman" w:hAnsi="Times New Roman" w:cs="Times New Roman"/>
          <w:sz w:val="28"/>
          <w:szCs w:val="28"/>
        </w:rPr>
        <w:t>4 июня 2015 года, г. Уфа (Россия)</w:t>
      </w:r>
      <w:r>
        <w:rPr>
          <w:rFonts w:ascii="Times New Roman" w:hAnsi="Times New Roman" w:cs="Times New Roman"/>
          <w:sz w:val="28"/>
        </w:rPr>
        <w:t xml:space="preserve">. </w:t>
      </w:r>
    </w:p>
    <w:p w:rsidR="00400C79" w:rsidRPr="00B720FB" w:rsidRDefault="00400C79" w:rsidP="00400C79">
      <w:pPr>
        <w:pStyle w:val="a8"/>
        <w:spacing w:line="360" w:lineRule="auto"/>
        <w:ind w:left="0"/>
        <w:rPr>
          <w:rFonts w:ascii="Times New Roman" w:hAnsi="Times New Roman" w:cs="Times New Roman"/>
          <w:b/>
          <w:sz w:val="28"/>
          <w:szCs w:val="28"/>
        </w:rPr>
      </w:pPr>
      <w:r w:rsidRPr="00B720FB">
        <w:rPr>
          <w:rFonts w:ascii="Times New Roman" w:hAnsi="Times New Roman" w:cs="Times New Roman"/>
          <w:b/>
          <w:sz w:val="28"/>
          <w:szCs w:val="28"/>
        </w:rPr>
        <w:t>Международный симпозиум «DHMEQ: первые рез</w:t>
      </w:r>
      <w:r w:rsidR="00F6250E">
        <w:rPr>
          <w:rFonts w:ascii="Times New Roman" w:hAnsi="Times New Roman" w:cs="Times New Roman"/>
          <w:b/>
          <w:sz w:val="28"/>
          <w:szCs w:val="28"/>
        </w:rPr>
        <w:t>ультаты клинико-эксперименталь-</w:t>
      </w:r>
      <w:r w:rsidRPr="00B720FB">
        <w:rPr>
          <w:rFonts w:ascii="Times New Roman" w:hAnsi="Times New Roman" w:cs="Times New Roman"/>
          <w:b/>
          <w:sz w:val="28"/>
          <w:szCs w:val="28"/>
        </w:rPr>
        <w:t xml:space="preserve">ных исследований в онкологии (опыт ученых стран ШОС и БРИКС)» </w:t>
      </w:r>
    </w:p>
    <w:p w:rsidR="00E953D6" w:rsidRPr="00433DE9" w:rsidRDefault="00400C79" w:rsidP="00433DE9">
      <w:pPr>
        <w:pStyle w:val="a8"/>
        <w:spacing w:line="360" w:lineRule="auto"/>
        <w:rPr>
          <w:rFonts w:ascii="Times New Roman" w:hAnsi="Times New Roman" w:cs="Times New Roman"/>
          <w:sz w:val="28"/>
          <w:szCs w:val="28"/>
        </w:rPr>
      </w:pPr>
      <w:r w:rsidRPr="00400C79">
        <w:rPr>
          <w:rFonts w:ascii="Times New Roman" w:hAnsi="Times New Roman" w:cs="Times New Roman"/>
          <w:sz w:val="28"/>
          <w:szCs w:val="28"/>
        </w:rPr>
        <w:t>5 июня 2015 г., г. Уфа, Россия</w:t>
      </w:r>
      <w:r w:rsidRPr="00400C79">
        <w:rPr>
          <w:rFonts w:ascii="Times New Roman" w:hAnsi="Times New Roman" w:cs="Times New Roman"/>
          <w:sz w:val="28"/>
          <w:szCs w:val="28"/>
        </w:rPr>
        <w:br/>
      </w:r>
      <w:r w:rsidR="00E953D6" w:rsidRPr="00433DE9">
        <w:rPr>
          <w:rFonts w:ascii="Times New Roman" w:hAnsi="Times New Roman" w:cs="Times New Roman"/>
          <w:sz w:val="28"/>
          <w:szCs w:val="28"/>
        </w:rPr>
        <w:t>Международные научные связи.</w:t>
      </w:r>
    </w:p>
    <w:p w:rsidR="00E953D6" w:rsidRPr="00330090" w:rsidRDefault="00E953D6" w:rsidP="00E953D6">
      <w:pPr>
        <w:spacing w:line="360" w:lineRule="auto"/>
        <w:jc w:val="both"/>
        <w:rPr>
          <w:sz w:val="28"/>
          <w:szCs w:val="28"/>
          <w:lang w:val="en-US"/>
        </w:rPr>
      </w:pPr>
      <w:r w:rsidRPr="00CC7E63">
        <w:rPr>
          <w:sz w:val="28"/>
          <w:szCs w:val="28"/>
        </w:rPr>
        <w:t>По</w:t>
      </w:r>
      <w:r w:rsidRPr="00330090">
        <w:rPr>
          <w:sz w:val="28"/>
          <w:szCs w:val="28"/>
          <w:lang w:val="en-US"/>
        </w:rPr>
        <w:t xml:space="preserve"> </w:t>
      </w:r>
      <w:r w:rsidRPr="00CC7E63">
        <w:rPr>
          <w:sz w:val="28"/>
          <w:szCs w:val="28"/>
        </w:rPr>
        <w:t>теме</w:t>
      </w:r>
      <w:r w:rsidRPr="00330090">
        <w:rPr>
          <w:sz w:val="28"/>
          <w:szCs w:val="28"/>
          <w:lang w:val="en-US"/>
        </w:rPr>
        <w:t xml:space="preserve"> </w:t>
      </w:r>
      <w:r w:rsidRPr="00CC7E63">
        <w:rPr>
          <w:sz w:val="28"/>
          <w:szCs w:val="28"/>
        </w:rPr>
        <w:t>НИР</w:t>
      </w:r>
      <w:r w:rsidRPr="00330090">
        <w:rPr>
          <w:sz w:val="28"/>
          <w:szCs w:val="28"/>
          <w:lang w:val="en-US"/>
        </w:rPr>
        <w:t xml:space="preserve"> </w:t>
      </w:r>
      <w:r w:rsidRPr="00CC7E63">
        <w:rPr>
          <w:sz w:val="28"/>
          <w:szCs w:val="28"/>
        </w:rPr>
        <w:t>коллектив</w:t>
      </w:r>
      <w:r w:rsidRPr="00330090">
        <w:rPr>
          <w:sz w:val="28"/>
          <w:szCs w:val="28"/>
          <w:lang w:val="en-US"/>
        </w:rPr>
        <w:t xml:space="preserve"> </w:t>
      </w:r>
      <w:r w:rsidRPr="00CC7E63">
        <w:rPr>
          <w:sz w:val="28"/>
          <w:szCs w:val="28"/>
        </w:rPr>
        <w:t>авторов</w:t>
      </w:r>
      <w:r w:rsidRPr="00330090">
        <w:rPr>
          <w:sz w:val="28"/>
          <w:szCs w:val="28"/>
          <w:lang w:val="en-US"/>
        </w:rPr>
        <w:t xml:space="preserve"> </w:t>
      </w:r>
      <w:r w:rsidRPr="00CC7E63">
        <w:rPr>
          <w:sz w:val="28"/>
          <w:szCs w:val="28"/>
        </w:rPr>
        <w:t>сотрудничает</w:t>
      </w:r>
      <w:r w:rsidRPr="00330090">
        <w:rPr>
          <w:sz w:val="28"/>
          <w:szCs w:val="28"/>
          <w:lang w:val="en-US"/>
        </w:rPr>
        <w:t xml:space="preserve"> </w:t>
      </w:r>
      <w:r w:rsidRPr="00CC7E63">
        <w:rPr>
          <w:sz w:val="28"/>
          <w:szCs w:val="28"/>
        </w:rPr>
        <w:t>с</w:t>
      </w:r>
      <w:r w:rsidRPr="00330090">
        <w:rPr>
          <w:sz w:val="28"/>
          <w:szCs w:val="28"/>
          <w:lang w:val="en-US"/>
        </w:rPr>
        <w:t xml:space="preserve"> </w:t>
      </w:r>
      <w:r w:rsidRPr="00CC7E63">
        <w:rPr>
          <w:sz w:val="28"/>
          <w:szCs w:val="28"/>
          <w:lang w:val="en-US"/>
        </w:rPr>
        <w:t>Department</w:t>
      </w:r>
      <w:r w:rsidR="00FE3841" w:rsidRPr="00330090">
        <w:rPr>
          <w:sz w:val="28"/>
          <w:szCs w:val="28"/>
          <w:lang w:val="en-US"/>
        </w:rPr>
        <w:t xml:space="preserve"> </w:t>
      </w:r>
      <w:r w:rsidRPr="00CC7E63">
        <w:rPr>
          <w:sz w:val="28"/>
          <w:szCs w:val="28"/>
          <w:lang w:val="en-US"/>
        </w:rPr>
        <w:t>of</w:t>
      </w:r>
      <w:r w:rsidR="00FE3841" w:rsidRPr="00330090">
        <w:rPr>
          <w:sz w:val="28"/>
          <w:szCs w:val="28"/>
          <w:lang w:val="en-US"/>
        </w:rPr>
        <w:t xml:space="preserve"> </w:t>
      </w:r>
      <w:r w:rsidRPr="00CC7E63">
        <w:rPr>
          <w:sz w:val="28"/>
          <w:szCs w:val="28"/>
          <w:lang w:val="en-US"/>
        </w:rPr>
        <w:t>Medical</w:t>
      </w:r>
      <w:r w:rsidR="00FE3841" w:rsidRPr="00330090">
        <w:rPr>
          <w:sz w:val="28"/>
          <w:szCs w:val="28"/>
          <w:lang w:val="en-US"/>
        </w:rPr>
        <w:t xml:space="preserve"> </w:t>
      </w:r>
      <w:r w:rsidRPr="00CC7E63">
        <w:rPr>
          <w:sz w:val="28"/>
          <w:szCs w:val="28"/>
          <w:lang w:val="en-US"/>
        </w:rPr>
        <w:t>Microbiology</w:t>
      </w:r>
      <w:r w:rsidR="00FE3841" w:rsidRPr="00330090">
        <w:rPr>
          <w:sz w:val="28"/>
          <w:szCs w:val="28"/>
          <w:lang w:val="en-US"/>
        </w:rPr>
        <w:t xml:space="preserve"> </w:t>
      </w:r>
      <w:r w:rsidRPr="00CC7E63">
        <w:rPr>
          <w:sz w:val="28"/>
          <w:szCs w:val="28"/>
          <w:lang w:val="en-US"/>
        </w:rPr>
        <w:t>Malmo</w:t>
      </w:r>
      <w:r w:rsidRPr="00330090">
        <w:rPr>
          <w:sz w:val="28"/>
          <w:szCs w:val="28"/>
          <w:lang w:val="en-US"/>
        </w:rPr>
        <w:t xml:space="preserve">, </w:t>
      </w:r>
      <w:r w:rsidRPr="00CC7E63">
        <w:rPr>
          <w:sz w:val="28"/>
          <w:szCs w:val="28"/>
          <w:lang w:val="en-US"/>
        </w:rPr>
        <w:t>Skane</w:t>
      </w:r>
      <w:r w:rsidR="00FE3841" w:rsidRPr="00330090">
        <w:rPr>
          <w:sz w:val="28"/>
          <w:szCs w:val="28"/>
          <w:lang w:val="en-US"/>
        </w:rPr>
        <w:t xml:space="preserve"> </w:t>
      </w:r>
      <w:r w:rsidRPr="00CC7E63">
        <w:rPr>
          <w:sz w:val="28"/>
          <w:szCs w:val="28"/>
          <w:lang w:val="en-US"/>
        </w:rPr>
        <w:t>University</w:t>
      </w:r>
      <w:r w:rsidR="00FE3841" w:rsidRPr="00330090">
        <w:rPr>
          <w:sz w:val="28"/>
          <w:szCs w:val="28"/>
          <w:lang w:val="en-US"/>
        </w:rPr>
        <w:t xml:space="preserve"> </w:t>
      </w:r>
      <w:r w:rsidRPr="00CC7E63">
        <w:rPr>
          <w:sz w:val="28"/>
          <w:szCs w:val="28"/>
          <w:lang w:val="en-US"/>
        </w:rPr>
        <w:t>Hospital</w:t>
      </w:r>
      <w:r w:rsidR="00FE3841" w:rsidRPr="00330090">
        <w:rPr>
          <w:sz w:val="28"/>
          <w:szCs w:val="28"/>
          <w:lang w:val="en-US"/>
        </w:rPr>
        <w:t xml:space="preserve"> </w:t>
      </w:r>
      <w:r w:rsidRPr="00CC7E63">
        <w:rPr>
          <w:sz w:val="28"/>
          <w:szCs w:val="28"/>
          <w:lang w:val="en-US"/>
        </w:rPr>
        <w:t>Land</w:t>
      </w:r>
      <w:r w:rsidR="00FE3841" w:rsidRPr="00330090">
        <w:rPr>
          <w:sz w:val="28"/>
          <w:szCs w:val="28"/>
          <w:lang w:val="en-US"/>
        </w:rPr>
        <w:t xml:space="preserve"> </w:t>
      </w:r>
      <w:r w:rsidRPr="00CC7E63">
        <w:rPr>
          <w:sz w:val="28"/>
          <w:szCs w:val="28"/>
          <w:lang w:val="en-US"/>
        </w:rPr>
        <w:t>University</w:t>
      </w:r>
      <w:r w:rsidRPr="00330090">
        <w:rPr>
          <w:sz w:val="28"/>
          <w:szCs w:val="28"/>
          <w:lang w:val="en-US"/>
        </w:rPr>
        <w:t xml:space="preserve">  (</w:t>
      </w:r>
      <w:r w:rsidRPr="00CC7E63">
        <w:rPr>
          <w:sz w:val="28"/>
          <w:szCs w:val="28"/>
          <w:lang w:val="en-US"/>
        </w:rPr>
        <w:t>Sweden</w:t>
      </w:r>
      <w:r w:rsidRPr="00330090">
        <w:rPr>
          <w:sz w:val="28"/>
          <w:szCs w:val="28"/>
          <w:lang w:val="en-US"/>
        </w:rPr>
        <w:t>).</w:t>
      </w:r>
    </w:p>
    <w:p w:rsidR="004C74C7" w:rsidRPr="004C74C7" w:rsidRDefault="001F5C02" w:rsidP="00C16EE5">
      <w:pPr>
        <w:spacing w:line="360" w:lineRule="auto"/>
        <w:rPr>
          <w:rFonts w:eastAsia="WipoUniExt"/>
          <w:sz w:val="28"/>
          <w:szCs w:val="28"/>
          <w:lang w:eastAsia="en-US"/>
        </w:rPr>
      </w:pPr>
      <w:r w:rsidRPr="001F5C02">
        <w:rPr>
          <w:sz w:val="28"/>
          <w:szCs w:val="28"/>
        </w:rPr>
        <w:t>Изобретательская и патент</w:t>
      </w:r>
      <w:r w:rsidR="00FE3841">
        <w:rPr>
          <w:sz w:val="28"/>
          <w:szCs w:val="28"/>
        </w:rPr>
        <w:t>н</w:t>
      </w:r>
      <w:r w:rsidR="00026826">
        <w:rPr>
          <w:sz w:val="28"/>
          <w:szCs w:val="28"/>
        </w:rPr>
        <w:t>ая деятельность (приложение Ж)</w:t>
      </w:r>
      <w:r w:rsidR="00FA2557">
        <w:rPr>
          <w:sz w:val="28"/>
          <w:szCs w:val="28"/>
        </w:rPr>
        <w:t>.</w:t>
      </w:r>
    </w:p>
    <w:p w:rsidR="006F3E73" w:rsidRDefault="00131B4F" w:rsidP="00131B4F">
      <w:pPr>
        <w:pStyle w:val="2"/>
        <w:spacing w:line="360" w:lineRule="auto"/>
        <w:ind w:left="0"/>
        <w:jc w:val="both"/>
        <w:rPr>
          <w:sz w:val="28"/>
          <w:szCs w:val="28"/>
        </w:rPr>
      </w:pPr>
      <w:r w:rsidRPr="00131B4F">
        <w:rPr>
          <w:sz w:val="28"/>
          <w:szCs w:val="28"/>
        </w:rPr>
        <w:t>Издательская деятельность</w:t>
      </w:r>
      <w:r w:rsidR="00026826">
        <w:rPr>
          <w:sz w:val="28"/>
          <w:szCs w:val="28"/>
        </w:rPr>
        <w:t xml:space="preserve"> (приложения И, К)</w:t>
      </w:r>
      <w:r w:rsidRPr="00131B4F">
        <w:rPr>
          <w:sz w:val="28"/>
          <w:szCs w:val="28"/>
        </w:rPr>
        <w:t>.</w:t>
      </w:r>
    </w:p>
    <w:p w:rsidR="00433DE9" w:rsidRDefault="00433DE9" w:rsidP="006F3E73">
      <w:pPr>
        <w:pStyle w:val="2"/>
        <w:jc w:val="center"/>
        <w:rPr>
          <w:b/>
          <w:sz w:val="28"/>
          <w:szCs w:val="28"/>
        </w:rPr>
      </w:pPr>
    </w:p>
    <w:p w:rsidR="006F3E73" w:rsidRPr="00627E7D" w:rsidRDefault="00627E7D" w:rsidP="006F3E73">
      <w:pPr>
        <w:pStyle w:val="2"/>
        <w:jc w:val="center"/>
        <w:rPr>
          <w:b/>
          <w:sz w:val="28"/>
          <w:szCs w:val="28"/>
        </w:rPr>
      </w:pPr>
      <w:r w:rsidRPr="00627E7D">
        <w:rPr>
          <w:rFonts w:eastAsia="TimesNewRomanPSMT"/>
          <w:color w:val="000000"/>
          <w:sz w:val="28"/>
          <w:szCs w:val="28"/>
        </w:rPr>
        <w:lastRenderedPageBreak/>
        <w:t>СПИСОК ИСПОЛЬЗОВАННЫХ ИСТОЧНИКОВ:</w:t>
      </w:r>
    </w:p>
    <w:p w:rsidR="006F3E73" w:rsidRPr="00AE7110" w:rsidRDefault="006F3E73" w:rsidP="006F3E73">
      <w:pPr>
        <w:pStyle w:val="a8"/>
        <w:numPr>
          <w:ilvl w:val="0"/>
          <w:numId w:val="6"/>
        </w:numPr>
        <w:shd w:val="clear" w:color="auto" w:fill="FFFFFF"/>
        <w:spacing w:after="0" w:line="360" w:lineRule="auto"/>
        <w:ind w:left="0" w:firstLine="0"/>
        <w:outlineLvl w:val="1"/>
        <w:rPr>
          <w:rFonts w:ascii="Times New Roman" w:hAnsi="Times New Roman" w:cs="Times New Roman"/>
          <w:szCs w:val="28"/>
        </w:rPr>
      </w:pPr>
      <w:r w:rsidRPr="00AE7110">
        <w:rPr>
          <w:rFonts w:ascii="Times New Roman" w:hAnsi="Times New Roman" w:cs="Times New Roman"/>
          <w:sz w:val="28"/>
          <w:szCs w:val="28"/>
        </w:rPr>
        <w:t>Злокачественные новообразования в России в 2012 году (заболеваемость  и смертность ) / Под  ред.  А.Д.  Каприна,  В.В.  Старинского,  Г.В.  Петровой. -  М.:  ФГБУ « МНИОИ им.  П</w:t>
      </w:r>
      <w:r w:rsidRPr="00AE7110">
        <w:rPr>
          <w:rFonts w:ascii="Times New Roman" w:hAnsi="Times New Roman" w:cs="Times New Roman"/>
          <w:sz w:val="28"/>
          <w:szCs w:val="28"/>
          <w:lang w:val="en-US"/>
        </w:rPr>
        <w:t>.</w:t>
      </w:r>
      <w:r w:rsidRPr="00AE7110">
        <w:rPr>
          <w:rFonts w:ascii="Times New Roman" w:hAnsi="Times New Roman" w:cs="Times New Roman"/>
          <w:sz w:val="28"/>
          <w:szCs w:val="28"/>
        </w:rPr>
        <w:t>А</w:t>
      </w:r>
      <w:r w:rsidRPr="00AE7110">
        <w:rPr>
          <w:rFonts w:ascii="Times New Roman" w:hAnsi="Times New Roman" w:cs="Times New Roman"/>
          <w:sz w:val="28"/>
          <w:szCs w:val="28"/>
          <w:lang w:val="en-US"/>
        </w:rPr>
        <w:t xml:space="preserve">.  </w:t>
      </w:r>
      <w:r w:rsidRPr="00AE7110">
        <w:rPr>
          <w:rFonts w:ascii="Times New Roman" w:hAnsi="Times New Roman" w:cs="Times New Roman"/>
          <w:sz w:val="28"/>
          <w:szCs w:val="28"/>
        </w:rPr>
        <w:t>Герцена</w:t>
      </w:r>
      <w:r w:rsidRPr="00AE7110">
        <w:rPr>
          <w:rFonts w:ascii="Times New Roman" w:hAnsi="Times New Roman" w:cs="Times New Roman"/>
          <w:sz w:val="28"/>
          <w:szCs w:val="28"/>
          <w:lang w:val="en-US"/>
        </w:rPr>
        <w:t xml:space="preserve">»  </w:t>
      </w:r>
      <w:r w:rsidRPr="00AE7110">
        <w:rPr>
          <w:rFonts w:ascii="Times New Roman" w:hAnsi="Times New Roman" w:cs="Times New Roman"/>
          <w:sz w:val="28"/>
          <w:szCs w:val="28"/>
        </w:rPr>
        <w:t>МинздраваРоссии</w:t>
      </w:r>
      <w:r w:rsidRPr="00AE7110">
        <w:rPr>
          <w:rFonts w:ascii="Times New Roman" w:hAnsi="Times New Roman" w:cs="Times New Roman"/>
          <w:sz w:val="28"/>
          <w:szCs w:val="28"/>
          <w:lang w:val="en-US"/>
        </w:rPr>
        <w:t xml:space="preserve">, 2014. - 250 </w:t>
      </w:r>
      <w:r w:rsidRPr="00AE7110">
        <w:rPr>
          <w:rFonts w:ascii="Times New Roman" w:hAnsi="Times New Roman" w:cs="Times New Roman"/>
          <w:sz w:val="28"/>
          <w:szCs w:val="28"/>
        </w:rPr>
        <w:t>с.</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sz w:val="28"/>
          <w:szCs w:val="28"/>
          <w:lang w:val="en-US"/>
        </w:rPr>
        <w:t>Armstrong, B.</w:t>
      </w:r>
      <w:r w:rsidRPr="00AE7110">
        <w:rPr>
          <w:iCs/>
          <w:sz w:val="28"/>
          <w:szCs w:val="28"/>
          <w:lang w:val="en-US"/>
        </w:rPr>
        <w:t xml:space="preserve"> Environmental factors and cancer incidence and mortality in different countries, with special reference to dietary practices</w:t>
      </w:r>
      <w:r w:rsidRPr="00AE7110">
        <w:rPr>
          <w:sz w:val="28"/>
          <w:szCs w:val="28"/>
          <w:lang w:val="en-US"/>
        </w:rPr>
        <w:t xml:space="preserve"> /B.Armstrong, R.Doll //</w:t>
      </w:r>
      <w:r w:rsidRPr="00AE7110">
        <w:rPr>
          <w:iCs/>
          <w:sz w:val="28"/>
          <w:szCs w:val="28"/>
          <w:lang w:val="en-US"/>
        </w:rPr>
        <w:t xml:space="preserve"> Int J Cancer.</w:t>
      </w:r>
      <w:r>
        <w:rPr>
          <w:iCs/>
          <w:sz w:val="28"/>
          <w:szCs w:val="28"/>
          <w:lang w:val="en-US"/>
        </w:rPr>
        <w:t xml:space="preserve"> –</w:t>
      </w:r>
      <w:r w:rsidRPr="00AE7110">
        <w:rPr>
          <w:iCs/>
          <w:sz w:val="28"/>
          <w:szCs w:val="28"/>
          <w:lang w:val="en-US"/>
        </w:rPr>
        <w:t xml:space="preserve"> 1975. – </w:t>
      </w:r>
      <w:r>
        <w:rPr>
          <w:iCs/>
          <w:sz w:val="28"/>
          <w:szCs w:val="28"/>
          <w:lang w:val="en-US"/>
        </w:rPr>
        <w:t xml:space="preserve">Vol. </w:t>
      </w:r>
      <w:r w:rsidRPr="00AE7110">
        <w:rPr>
          <w:iCs/>
          <w:sz w:val="28"/>
          <w:szCs w:val="28"/>
          <w:lang w:val="en-US"/>
        </w:rPr>
        <w:t>15</w:t>
      </w:r>
      <w:r>
        <w:rPr>
          <w:iCs/>
          <w:sz w:val="28"/>
          <w:szCs w:val="28"/>
          <w:lang w:val="en-US"/>
        </w:rPr>
        <w:t xml:space="preserve">. –P. </w:t>
      </w:r>
      <w:r w:rsidRPr="00AE7110">
        <w:rPr>
          <w:iCs/>
          <w:sz w:val="28"/>
          <w:szCs w:val="28"/>
          <w:lang w:val="en-US"/>
        </w:rPr>
        <w:t>617–</w:t>
      </w:r>
      <w:r>
        <w:rPr>
          <w:iCs/>
          <w:sz w:val="28"/>
          <w:szCs w:val="28"/>
          <w:lang w:val="en-US"/>
        </w:rPr>
        <w:t>6</w:t>
      </w:r>
      <w:r w:rsidRPr="00AE7110">
        <w:rPr>
          <w:iCs/>
          <w:sz w:val="28"/>
          <w:szCs w:val="28"/>
          <w:lang w:val="en-US"/>
        </w:rPr>
        <w:t>31.</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sz w:val="28"/>
          <w:szCs w:val="28"/>
          <w:lang w:val="en-US"/>
        </w:rPr>
        <w:t xml:space="preserve"> Baade, P.D. </w:t>
      </w:r>
      <w:r w:rsidRPr="00AE7110">
        <w:rPr>
          <w:iCs/>
          <w:sz w:val="28"/>
          <w:szCs w:val="28"/>
          <w:lang w:val="en-US"/>
        </w:rPr>
        <w:t>International epidemiology of prostate cancer: geographical distribution and secular trends //</w:t>
      </w:r>
      <w:r w:rsidRPr="00AE7110">
        <w:rPr>
          <w:sz w:val="28"/>
          <w:szCs w:val="28"/>
          <w:lang w:val="en-US"/>
        </w:rPr>
        <w:t xml:space="preserve"> P.D. Baade, D</w:t>
      </w:r>
      <w:r>
        <w:rPr>
          <w:sz w:val="28"/>
          <w:szCs w:val="28"/>
          <w:lang w:val="en-US"/>
        </w:rPr>
        <w:t>.</w:t>
      </w:r>
      <w:r w:rsidRPr="00AE7110">
        <w:rPr>
          <w:sz w:val="28"/>
          <w:szCs w:val="28"/>
          <w:lang w:val="en-US"/>
        </w:rPr>
        <w:t>R</w:t>
      </w:r>
      <w:r>
        <w:rPr>
          <w:sz w:val="28"/>
          <w:szCs w:val="28"/>
          <w:lang w:val="en-US"/>
        </w:rPr>
        <w:t>.</w:t>
      </w:r>
      <w:r w:rsidRPr="00AE7110">
        <w:rPr>
          <w:sz w:val="28"/>
          <w:szCs w:val="28"/>
          <w:lang w:val="en-US"/>
        </w:rPr>
        <w:t xml:space="preserve"> Youlden, L</w:t>
      </w:r>
      <w:r>
        <w:rPr>
          <w:sz w:val="28"/>
          <w:szCs w:val="28"/>
          <w:lang w:val="en-US"/>
        </w:rPr>
        <w:t>.</w:t>
      </w:r>
      <w:r w:rsidRPr="00AE7110">
        <w:rPr>
          <w:sz w:val="28"/>
          <w:szCs w:val="28"/>
          <w:lang w:val="en-US"/>
        </w:rPr>
        <w:t>J</w:t>
      </w:r>
      <w:r>
        <w:rPr>
          <w:sz w:val="28"/>
          <w:szCs w:val="28"/>
          <w:lang w:val="en-US"/>
        </w:rPr>
        <w:t>.</w:t>
      </w:r>
      <w:r w:rsidRPr="00AE7110">
        <w:rPr>
          <w:sz w:val="28"/>
          <w:szCs w:val="28"/>
          <w:lang w:val="en-US"/>
        </w:rPr>
        <w:t xml:space="preserve"> Krnjacki //</w:t>
      </w:r>
      <w:r w:rsidRPr="00AE7110">
        <w:rPr>
          <w:iCs/>
          <w:sz w:val="28"/>
          <w:szCs w:val="28"/>
          <w:lang w:val="en-US"/>
        </w:rPr>
        <w:t>Mol Nutr Food Res</w:t>
      </w:r>
      <w:r>
        <w:rPr>
          <w:iCs/>
          <w:sz w:val="28"/>
          <w:szCs w:val="28"/>
          <w:lang w:val="en-US"/>
        </w:rPr>
        <w:t xml:space="preserve">. – 2009. – Vol. </w:t>
      </w:r>
      <w:r w:rsidRPr="00AE7110">
        <w:rPr>
          <w:iCs/>
          <w:sz w:val="28"/>
          <w:szCs w:val="28"/>
          <w:lang w:val="en-US"/>
        </w:rPr>
        <w:t>53</w:t>
      </w:r>
      <w:r>
        <w:rPr>
          <w:iCs/>
          <w:sz w:val="28"/>
          <w:szCs w:val="28"/>
          <w:lang w:val="en-US"/>
        </w:rPr>
        <w:t xml:space="preserve">. – P. </w:t>
      </w:r>
      <w:r w:rsidRPr="00AE7110">
        <w:rPr>
          <w:iCs/>
          <w:sz w:val="28"/>
          <w:szCs w:val="28"/>
          <w:lang w:val="en-US"/>
        </w:rPr>
        <w:t>171–</w:t>
      </w:r>
      <w:r>
        <w:rPr>
          <w:iCs/>
          <w:sz w:val="28"/>
          <w:szCs w:val="28"/>
          <w:lang w:val="en-US"/>
        </w:rPr>
        <w:t>1</w:t>
      </w:r>
      <w:r w:rsidRPr="00AE7110">
        <w:rPr>
          <w:iCs/>
          <w:sz w:val="28"/>
          <w:szCs w:val="28"/>
          <w:lang w:val="en-US"/>
        </w:rPr>
        <w:t>84.</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Dietary factors and risks for prostate cancer among blacks and whites in the United States /</w:t>
      </w:r>
      <w:r w:rsidRPr="00AE7110">
        <w:rPr>
          <w:sz w:val="28"/>
          <w:szCs w:val="28"/>
          <w:lang w:val="en-US"/>
        </w:rPr>
        <w:t>R.B.Hayes, R.G. Ziegler, G. Gridley</w:t>
      </w:r>
      <w:r w:rsidRPr="00AE7110">
        <w:rPr>
          <w:iCs/>
          <w:sz w:val="28"/>
          <w:szCs w:val="28"/>
          <w:lang w:val="en-US"/>
        </w:rPr>
        <w:t xml:space="preserve"> //Cancer Epidemiol Biomarkers Prev</w:t>
      </w:r>
      <w:r>
        <w:rPr>
          <w:iCs/>
          <w:sz w:val="28"/>
          <w:szCs w:val="28"/>
          <w:lang w:val="en-US"/>
        </w:rPr>
        <w:t xml:space="preserve">. – 1999. – Vol. 8. –P. </w:t>
      </w:r>
      <w:r w:rsidRPr="00AE7110">
        <w:rPr>
          <w:iCs/>
          <w:sz w:val="28"/>
          <w:szCs w:val="28"/>
          <w:lang w:val="en-US"/>
        </w:rPr>
        <w:t>25–34.</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 xml:space="preserve">Germ-line mutations of the macrophage scavenger receptor 1 gene: association with prostate cancer risk in African-American men/ </w:t>
      </w:r>
      <w:r w:rsidRPr="00AE7110">
        <w:rPr>
          <w:sz w:val="28"/>
          <w:szCs w:val="28"/>
          <w:lang w:val="en-US"/>
        </w:rPr>
        <w:t xml:space="preserve">D.C. Miller, S.L. Zheng R.L. Dunn </w:t>
      </w:r>
      <w:r w:rsidRPr="00AE7110">
        <w:rPr>
          <w:iCs/>
          <w:sz w:val="28"/>
          <w:szCs w:val="28"/>
          <w:lang w:val="en-US"/>
        </w:rPr>
        <w:t>//Cancer Res</w:t>
      </w:r>
      <w:r>
        <w:rPr>
          <w:iCs/>
          <w:sz w:val="28"/>
          <w:szCs w:val="28"/>
          <w:lang w:val="en-US"/>
        </w:rPr>
        <w:t>. –</w:t>
      </w:r>
      <w:r w:rsidRPr="00AE7110">
        <w:rPr>
          <w:iCs/>
          <w:sz w:val="28"/>
          <w:szCs w:val="28"/>
          <w:lang w:val="en-US"/>
        </w:rPr>
        <w:t xml:space="preserve"> 2003</w:t>
      </w:r>
      <w:r>
        <w:rPr>
          <w:iCs/>
          <w:sz w:val="28"/>
          <w:szCs w:val="28"/>
          <w:lang w:val="en-US"/>
        </w:rPr>
        <w:t xml:space="preserve">. – Vol. </w:t>
      </w:r>
      <w:r w:rsidRPr="00AE7110">
        <w:rPr>
          <w:iCs/>
          <w:sz w:val="28"/>
          <w:szCs w:val="28"/>
          <w:lang w:val="en-US"/>
        </w:rPr>
        <w:t>63</w:t>
      </w:r>
      <w:r>
        <w:rPr>
          <w:iCs/>
          <w:sz w:val="28"/>
          <w:szCs w:val="28"/>
          <w:lang w:val="en-US"/>
        </w:rPr>
        <w:t xml:space="preserve">. – P. </w:t>
      </w:r>
      <w:r w:rsidRPr="00AE7110">
        <w:rPr>
          <w:iCs/>
          <w:sz w:val="28"/>
          <w:szCs w:val="28"/>
          <w:lang w:val="en-US"/>
        </w:rPr>
        <w:t>3486–</w:t>
      </w:r>
      <w:r>
        <w:rPr>
          <w:iCs/>
          <w:sz w:val="28"/>
          <w:szCs w:val="28"/>
          <w:lang w:val="en-US"/>
        </w:rPr>
        <w:t>348</w:t>
      </w:r>
      <w:r w:rsidRPr="00AE7110">
        <w:rPr>
          <w:iCs/>
          <w:sz w:val="28"/>
          <w:szCs w:val="28"/>
          <w:lang w:val="en-US"/>
        </w:rPr>
        <w:t>9.</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 xml:space="preserve">High prevalence of screening-detected prostate cancer among Afro-Caribbeans: the Tobago Prostate Cancer Survey / </w:t>
      </w:r>
      <w:r w:rsidRPr="00AE7110">
        <w:rPr>
          <w:sz w:val="28"/>
          <w:szCs w:val="28"/>
          <w:lang w:val="en-US"/>
        </w:rPr>
        <w:t>C.H. Bunker, A.L. Patrick, B.R. Konety</w:t>
      </w:r>
      <w:r w:rsidRPr="00AE7110">
        <w:rPr>
          <w:iCs/>
          <w:sz w:val="28"/>
          <w:szCs w:val="28"/>
          <w:lang w:val="en-US"/>
        </w:rPr>
        <w:t xml:space="preserve"> //Cancer Epidemiol Biomarkers Prev</w:t>
      </w:r>
      <w:r>
        <w:rPr>
          <w:iCs/>
          <w:sz w:val="28"/>
          <w:szCs w:val="28"/>
          <w:lang w:val="en-US"/>
        </w:rPr>
        <w:t>. – 2002. – Vol. 11. – P.</w:t>
      </w:r>
      <w:r w:rsidRPr="00AE7110">
        <w:rPr>
          <w:iCs/>
          <w:sz w:val="28"/>
          <w:szCs w:val="28"/>
          <w:lang w:val="en-US"/>
        </w:rPr>
        <w:t>726–</w:t>
      </w:r>
      <w:r>
        <w:rPr>
          <w:iCs/>
          <w:sz w:val="28"/>
          <w:szCs w:val="28"/>
          <w:lang w:val="en-US"/>
        </w:rPr>
        <w:t>72</w:t>
      </w:r>
      <w:r w:rsidRPr="00AE7110">
        <w:rPr>
          <w:iCs/>
          <w:sz w:val="28"/>
          <w:szCs w:val="28"/>
          <w:lang w:val="en-US"/>
        </w:rPr>
        <w:t>9.</w:t>
      </w:r>
    </w:p>
    <w:p w:rsidR="006F3E73" w:rsidRPr="00AE7110" w:rsidRDefault="006F3E73" w:rsidP="006F3E73">
      <w:pPr>
        <w:pStyle w:val="a8"/>
        <w:numPr>
          <w:ilvl w:val="0"/>
          <w:numId w:val="6"/>
        </w:numPr>
        <w:shd w:val="clear" w:color="auto" w:fill="FFFFFF"/>
        <w:spacing w:after="0" w:line="360" w:lineRule="auto"/>
        <w:ind w:left="0" w:firstLine="0"/>
        <w:rPr>
          <w:rFonts w:ascii="Times New Roman" w:eastAsia="Times New Roman" w:hAnsi="Times New Roman" w:cs="Times New Roman"/>
          <w:sz w:val="28"/>
          <w:szCs w:val="28"/>
          <w:lang w:val="en-US" w:eastAsia="ru-RU"/>
        </w:rPr>
      </w:pPr>
      <w:r w:rsidRPr="00AE7110">
        <w:rPr>
          <w:rFonts w:ascii="Times New Roman" w:eastAsia="Times New Roman" w:hAnsi="Times New Roman" w:cs="Times New Roman"/>
          <w:sz w:val="28"/>
          <w:szCs w:val="28"/>
          <w:lang w:val="en-US" w:eastAsia="ru-RU"/>
        </w:rPr>
        <w:t xml:space="preserve">Hsing A.W. </w:t>
      </w:r>
      <w:r w:rsidRPr="00AE7110">
        <w:rPr>
          <w:rFonts w:ascii="Times New Roman" w:eastAsia="Times New Roman" w:hAnsi="Times New Roman" w:cs="Times New Roman"/>
          <w:iCs/>
          <w:sz w:val="28"/>
          <w:szCs w:val="28"/>
          <w:lang w:val="en-US" w:eastAsia="ru-RU"/>
        </w:rPr>
        <w:t xml:space="preserve">International trends and patterns of prostate cancer incidence and mortality/ </w:t>
      </w:r>
      <w:r w:rsidRPr="00AE7110">
        <w:rPr>
          <w:rFonts w:ascii="Times New Roman" w:eastAsia="Times New Roman" w:hAnsi="Times New Roman" w:cs="Times New Roman"/>
          <w:sz w:val="28"/>
          <w:szCs w:val="28"/>
          <w:lang w:val="en-US" w:eastAsia="ru-RU"/>
        </w:rPr>
        <w:t xml:space="preserve">A.W.Hsing, L. Tsao, S.S. Devesa </w:t>
      </w:r>
      <w:r w:rsidRPr="00AE7110">
        <w:rPr>
          <w:rFonts w:ascii="Times New Roman" w:eastAsia="Times New Roman" w:hAnsi="Times New Roman" w:cs="Times New Roman"/>
          <w:iCs/>
          <w:sz w:val="28"/>
          <w:szCs w:val="28"/>
          <w:lang w:val="en-US" w:eastAsia="ru-RU"/>
        </w:rPr>
        <w:t>//Int J Cancer</w:t>
      </w:r>
      <w:r>
        <w:rPr>
          <w:rFonts w:ascii="Times New Roman" w:eastAsia="Times New Roman" w:hAnsi="Times New Roman" w:cs="Times New Roman"/>
          <w:iCs/>
          <w:sz w:val="28"/>
          <w:szCs w:val="28"/>
          <w:lang w:val="en-US" w:eastAsia="ru-RU"/>
        </w:rPr>
        <w:t xml:space="preserve">. – </w:t>
      </w:r>
      <w:r w:rsidRPr="00AE7110">
        <w:rPr>
          <w:rFonts w:ascii="Times New Roman" w:eastAsia="Times New Roman" w:hAnsi="Times New Roman" w:cs="Times New Roman"/>
          <w:iCs/>
          <w:sz w:val="28"/>
          <w:szCs w:val="28"/>
          <w:lang w:val="en-US" w:eastAsia="ru-RU"/>
        </w:rPr>
        <w:t>2000</w:t>
      </w:r>
      <w:r>
        <w:rPr>
          <w:rFonts w:ascii="Times New Roman" w:eastAsia="Times New Roman" w:hAnsi="Times New Roman" w:cs="Times New Roman"/>
          <w:iCs/>
          <w:sz w:val="28"/>
          <w:szCs w:val="28"/>
          <w:lang w:val="en-US" w:eastAsia="ru-RU"/>
        </w:rPr>
        <w:t xml:space="preserve">. – Vol. 85. – P. </w:t>
      </w:r>
      <w:r w:rsidRPr="00AE7110">
        <w:rPr>
          <w:rFonts w:ascii="Times New Roman" w:eastAsia="Times New Roman" w:hAnsi="Times New Roman" w:cs="Times New Roman"/>
          <w:iCs/>
          <w:sz w:val="28"/>
          <w:szCs w:val="28"/>
          <w:lang w:val="en-US" w:eastAsia="ru-RU"/>
        </w:rPr>
        <w:t>60–</w:t>
      </w:r>
      <w:r>
        <w:rPr>
          <w:rFonts w:ascii="Times New Roman" w:eastAsia="Times New Roman" w:hAnsi="Times New Roman" w:cs="Times New Roman"/>
          <w:iCs/>
          <w:sz w:val="28"/>
          <w:szCs w:val="28"/>
          <w:lang w:val="en-US" w:eastAsia="ru-RU"/>
        </w:rPr>
        <w:t>6</w:t>
      </w:r>
      <w:r w:rsidRPr="00AE7110">
        <w:rPr>
          <w:rFonts w:ascii="Times New Roman" w:eastAsia="Times New Roman" w:hAnsi="Times New Roman" w:cs="Times New Roman"/>
          <w:iCs/>
          <w:sz w:val="28"/>
          <w:szCs w:val="28"/>
          <w:lang w:val="en-US" w:eastAsia="ru-RU"/>
        </w:rPr>
        <w:t>7</w:t>
      </w:r>
      <w:r>
        <w:rPr>
          <w:rFonts w:ascii="Times New Roman" w:eastAsia="Times New Roman" w:hAnsi="Times New Roman" w:cs="Times New Roman"/>
          <w:iCs/>
          <w:sz w:val="28"/>
          <w:szCs w:val="28"/>
          <w:lang w:val="en-US" w:eastAsia="ru-RU"/>
        </w:rPr>
        <w:t>.</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Lead time and overdiagnosis in prostate-specific antigen screening: importance of methods and context /</w:t>
      </w:r>
      <w:r w:rsidRPr="00AE7110">
        <w:rPr>
          <w:sz w:val="28"/>
          <w:szCs w:val="28"/>
          <w:lang w:val="en-US"/>
        </w:rPr>
        <w:t xml:space="preserve"> G. Draisma, R. Etzioni, A. Tsodikov</w:t>
      </w:r>
      <w:r w:rsidRPr="00AE7110">
        <w:rPr>
          <w:iCs/>
          <w:sz w:val="28"/>
          <w:szCs w:val="28"/>
          <w:lang w:val="en-US"/>
        </w:rPr>
        <w:t xml:space="preserve"> //J Natl Cancer Inst</w:t>
      </w:r>
      <w:r>
        <w:rPr>
          <w:iCs/>
          <w:sz w:val="28"/>
          <w:szCs w:val="28"/>
          <w:lang w:val="en-US"/>
        </w:rPr>
        <w:t>. –</w:t>
      </w:r>
      <w:r w:rsidRPr="00AE7110">
        <w:rPr>
          <w:iCs/>
          <w:sz w:val="28"/>
          <w:szCs w:val="28"/>
          <w:lang w:val="en-US"/>
        </w:rPr>
        <w:t xml:space="preserve"> 2009</w:t>
      </w:r>
      <w:r>
        <w:rPr>
          <w:iCs/>
          <w:sz w:val="28"/>
          <w:szCs w:val="28"/>
          <w:lang w:val="en-US"/>
        </w:rPr>
        <w:t xml:space="preserve">. – Vol. 101. – P. </w:t>
      </w:r>
      <w:r w:rsidRPr="00AE7110">
        <w:rPr>
          <w:iCs/>
          <w:sz w:val="28"/>
          <w:szCs w:val="28"/>
          <w:lang w:val="en-US"/>
        </w:rPr>
        <w:t>374–</w:t>
      </w:r>
      <w:r>
        <w:rPr>
          <w:iCs/>
          <w:sz w:val="28"/>
          <w:szCs w:val="28"/>
          <w:lang w:val="en-US"/>
        </w:rPr>
        <w:t>3</w:t>
      </w:r>
      <w:r w:rsidRPr="00AE7110">
        <w:rPr>
          <w:iCs/>
          <w:sz w:val="28"/>
          <w:szCs w:val="28"/>
          <w:lang w:val="en-US"/>
        </w:rPr>
        <w:t>83.</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 xml:space="preserve">Mortality results from a randomized prostate-cancer screening trial / </w:t>
      </w:r>
      <w:r w:rsidRPr="00AE7110">
        <w:rPr>
          <w:sz w:val="28"/>
          <w:szCs w:val="28"/>
          <w:lang w:val="en-US"/>
        </w:rPr>
        <w:t>G.L. Andriole, E.D. Crawford, R.L. Grubb [et al.]</w:t>
      </w:r>
      <w:r w:rsidRPr="00AE7110">
        <w:rPr>
          <w:iCs/>
          <w:sz w:val="28"/>
          <w:szCs w:val="28"/>
          <w:lang w:val="en-US"/>
        </w:rPr>
        <w:t xml:space="preserve"> //N Engl J Med</w:t>
      </w:r>
      <w:r>
        <w:rPr>
          <w:iCs/>
          <w:sz w:val="28"/>
          <w:szCs w:val="28"/>
          <w:lang w:val="en-US"/>
        </w:rPr>
        <w:t>. –</w:t>
      </w:r>
      <w:r w:rsidRPr="00AE7110">
        <w:rPr>
          <w:iCs/>
          <w:sz w:val="28"/>
          <w:szCs w:val="28"/>
          <w:lang w:val="en-US"/>
        </w:rPr>
        <w:t xml:space="preserve"> 2009</w:t>
      </w:r>
      <w:r>
        <w:rPr>
          <w:iCs/>
          <w:sz w:val="28"/>
          <w:szCs w:val="28"/>
          <w:lang w:val="en-US"/>
        </w:rPr>
        <w:t xml:space="preserve">. – Vol. 360. – P. </w:t>
      </w:r>
      <w:r w:rsidRPr="00AE7110">
        <w:rPr>
          <w:iCs/>
          <w:sz w:val="28"/>
          <w:szCs w:val="28"/>
          <w:lang w:val="en-US"/>
        </w:rPr>
        <w:t>1310–</w:t>
      </w:r>
      <w:r>
        <w:rPr>
          <w:iCs/>
          <w:sz w:val="28"/>
          <w:szCs w:val="28"/>
          <w:lang w:val="en-US"/>
        </w:rPr>
        <w:t>131</w:t>
      </w:r>
      <w:r w:rsidRPr="00AE7110">
        <w:rPr>
          <w:iCs/>
          <w:sz w:val="28"/>
          <w:szCs w:val="28"/>
          <w:lang w:val="en-US"/>
        </w:rPr>
        <w:t>9</w:t>
      </w:r>
      <w:r>
        <w:rPr>
          <w:iCs/>
          <w:sz w:val="28"/>
          <w:szCs w:val="28"/>
          <w:lang w:val="en-US"/>
        </w:rPr>
        <w:t>.</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lastRenderedPageBreak/>
        <w:t>Overdiagnosis due to prostate-specific antigen screening: lessons from U.S. prostate cancer incidence trends/</w:t>
      </w:r>
      <w:r w:rsidRPr="00AE7110">
        <w:rPr>
          <w:sz w:val="28"/>
          <w:szCs w:val="28"/>
          <w:lang w:val="en-US"/>
        </w:rPr>
        <w:t xml:space="preserve"> R. Etzioni, D.F. Penson, J.M. Legler</w:t>
      </w:r>
      <w:r w:rsidRPr="00AE7110">
        <w:rPr>
          <w:iCs/>
          <w:sz w:val="28"/>
          <w:szCs w:val="28"/>
          <w:lang w:val="en-US"/>
        </w:rPr>
        <w:t>//J Natl Cancer Inst</w:t>
      </w:r>
      <w:r>
        <w:rPr>
          <w:iCs/>
          <w:sz w:val="28"/>
          <w:szCs w:val="28"/>
          <w:lang w:val="en-US"/>
        </w:rPr>
        <w:t>. –</w:t>
      </w:r>
      <w:r w:rsidRPr="00AE7110">
        <w:rPr>
          <w:iCs/>
          <w:sz w:val="28"/>
          <w:szCs w:val="28"/>
          <w:lang w:val="en-US"/>
        </w:rPr>
        <w:t xml:space="preserve"> 2002</w:t>
      </w:r>
      <w:r>
        <w:rPr>
          <w:iCs/>
          <w:sz w:val="28"/>
          <w:szCs w:val="28"/>
          <w:lang w:val="en-US"/>
        </w:rPr>
        <w:t xml:space="preserve">. – Vol. </w:t>
      </w:r>
      <w:r w:rsidRPr="00AE7110">
        <w:rPr>
          <w:iCs/>
          <w:sz w:val="28"/>
          <w:szCs w:val="28"/>
          <w:lang w:val="en-US"/>
        </w:rPr>
        <w:t>94</w:t>
      </w:r>
      <w:r>
        <w:rPr>
          <w:iCs/>
          <w:sz w:val="28"/>
          <w:szCs w:val="28"/>
          <w:lang w:val="en-US"/>
        </w:rPr>
        <w:t xml:space="preserve">. – P. </w:t>
      </w:r>
      <w:r w:rsidRPr="00AE7110">
        <w:rPr>
          <w:iCs/>
          <w:sz w:val="28"/>
          <w:szCs w:val="28"/>
          <w:lang w:val="en-US"/>
        </w:rPr>
        <w:t>981–</w:t>
      </w:r>
      <w:r>
        <w:rPr>
          <w:iCs/>
          <w:sz w:val="28"/>
          <w:szCs w:val="28"/>
          <w:lang w:val="en-US"/>
        </w:rPr>
        <w:t>9</w:t>
      </w:r>
      <w:r w:rsidRPr="00AE7110">
        <w:rPr>
          <w:iCs/>
          <w:sz w:val="28"/>
          <w:szCs w:val="28"/>
          <w:lang w:val="en-US"/>
        </w:rPr>
        <w:t>90.</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 xml:space="preserve">Prostate cancer in relation to diet, physical activity, and body size in blacks, whites, and Asians in the United States and Canada / </w:t>
      </w:r>
      <w:r w:rsidRPr="00AE7110">
        <w:rPr>
          <w:sz w:val="28"/>
          <w:szCs w:val="28"/>
          <w:lang w:val="en-US"/>
        </w:rPr>
        <w:t>A.S. Whittemore, L.N. Kolonel, A.H. Wu [et al] //</w:t>
      </w:r>
      <w:r w:rsidRPr="00AE7110">
        <w:rPr>
          <w:iCs/>
          <w:sz w:val="28"/>
          <w:szCs w:val="28"/>
          <w:lang w:val="en-US"/>
        </w:rPr>
        <w:t>J Natl Cancer Inst</w:t>
      </w:r>
      <w:r>
        <w:rPr>
          <w:iCs/>
          <w:sz w:val="28"/>
          <w:szCs w:val="28"/>
          <w:lang w:val="en-US"/>
        </w:rPr>
        <w:t xml:space="preserve">. – 1995. – Vol. 87. – P. </w:t>
      </w:r>
      <w:r w:rsidRPr="00AE7110">
        <w:rPr>
          <w:iCs/>
          <w:sz w:val="28"/>
          <w:szCs w:val="28"/>
          <w:lang w:val="en-US"/>
        </w:rPr>
        <w:t>652–</w:t>
      </w:r>
      <w:r>
        <w:rPr>
          <w:iCs/>
          <w:sz w:val="28"/>
          <w:szCs w:val="28"/>
          <w:lang w:val="en-US"/>
        </w:rPr>
        <w:t>6</w:t>
      </w:r>
      <w:r w:rsidRPr="00AE7110">
        <w:rPr>
          <w:iCs/>
          <w:sz w:val="28"/>
          <w:szCs w:val="28"/>
          <w:lang w:val="en-US"/>
        </w:rPr>
        <w:t>61.</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Prostate-cancer mortality in the USA and UK in 1975-2004: an ecological study /</w:t>
      </w:r>
      <w:r w:rsidRPr="00AE7110">
        <w:rPr>
          <w:sz w:val="28"/>
          <w:szCs w:val="28"/>
          <w:lang w:val="en-US"/>
        </w:rPr>
        <w:t xml:space="preserve"> S.M. Collin, R.M. Martin, C. Metcalfe </w:t>
      </w:r>
      <w:r>
        <w:rPr>
          <w:sz w:val="28"/>
          <w:szCs w:val="28"/>
          <w:lang w:val="en-US"/>
        </w:rPr>
        <w:t xml:space="preserve">// </w:t>
      </w:r>
      <w:r w:rsidRPr="00AE7110">
        <w:rPr>
          <w:iCs/>
          <w:sz w:val="28"/>
          <w:szCs w:val="28"/>
          <w:lang w:val="en-US"/>
        </w:rPr>
        <w:t>Lancet Oncol</w:t>
      </w:r>
      <w:r>
        <w:rPr>
          <w:iCs/>
          <w:sz w:val="28"/>
          <w:szCs w:val="28"/>
          <w:lang w:val="en-US"/>
        </w:rPr>
        <w:t xml:space="preserve">. – 2008. – Vol. 9. – P. </w:t>
      </w:r>
      <w:r w:rsidRPr="00AE7110">
        <w:rPr>
          <w:iCs/>
          <w:sz w:val="28"/>
          <w:szCs w:val="28"/>
          <w:lang w:val="en-US"/>
        </w:rPr>
        <w:t>445–</w:t>
      </w:r>
      <w:r>
        <w:rPr>
          <w:iCs/>
          <w:sz w:val="28"/>
          <w:szCs w:val="28"/>
          <w:lang w:val="en-US"/>
        </w:rPr>
        <w:t>4</w:t>
      </w:r>
      <w:r w:rsidRPr="00AE7110">
        <w:rPr>
          <w:iCs/>
          <w:sz w:val="28"/>
          <w:szCs w:val="28"/>
          <w:lang w:val="en-US"/>
        </w:rPr>
        <w:t>52.</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Quantifying the role of PSA screening in the US prostate cancer mortality decline /</w:t>
      </w:r>
      <w:r w:rsidRPr="00AE7110">
        <w:rPr>
          <w:sz w:val="28"/>
          <w:szCs w:val="28"/>
          <w:lang w:val="en-US"/>
        </w:rPr>
        <w:t xml:space="preserve"> R.Etzioni</w:t>
      </w:r>
      <w:r>
        <w:rPr>
          <w:sz w:val="28"/>
          <w:szCs w:val="28"/>
          <w:lang w:val="en-US"/>
        </w:rPr>
        <w:t xml:space="preserve">, A.Tsodikov, A.Mariotto </w:t>
      </w:r>
      <w:r>
        <w:rPr>
          <w:iCs/>
          <w:sz w:val="28"/>
          <w:szCs w:val="28"/>
          <w:lang w:val="en-US"/>
        </w:rPr>
        <w:t xml:space="preserve">//Cancer Causes Control 2008. – Vol. 19. – P. </w:t>
      </w:r>
      <w:r w:rsidRPr="00AE7110">
        <w:rPr>
          <w:iCs/>
          <w:sz w:val="28"/>
          <w:szCs w:val="28"/>
          <w:lang w:val="en-US"/>
        </w:rPr>
        <w:t>175–</w:t>
      </w:r>
      <w:r>
        <w:rPr>
          <w:iCs/>
          <w:sz w:val="28"/>
          <w:szCs w:val="28"/>
          <w:lang w:val="en-US"/>
        </w:rPr>
        <w:t>1</w:t>
      </w:r>
      <w:r w:rsidRPr="00AE7110">
        <w:rPr>
          <w:iCs/>
          <w:sz w:val="28"/>
          <w:szCs w:val="28"/>
          <w:lang w:val="en-US"/>
        </w:rPr>
        <w:t>81.</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sz w:val="28"/>
          <w:szCs w:val="28"/>
          <w:lang w:val="en-US"/>
        </w:rPr>
        <w:t xml:space="preserve">Quinn M. </w:t>
      </w:r>
      <w:r w:rsidRPr="00AE7110">
        <w:rPr>
          <w:iCs/>
          <w:sz w:val="28"/>
          <w:szCs w:val="28"/>
          <w:lang w:val="en-US"/>
        </w:rPr>
        <w:t>Patterns and trends in prostate cancer incidence, survival, prevalence and mortality. Part I: international comparisons /</w:t>
      </w:r>
      <w:r w:rsidRPr="00AE7110">
        <w:rPr>
          <w:sz w:val="28"/>
          <w:szCs w:val="28"/>
          <w:lang w:val="en-US"/>
        </w:rPr>
        <w:t xml:space="preserve"> M.Quinn, P. Babb </w:t>
      </w:r>
      <w:r w:rsidRPr="00AE7110">
        <w:rPr>
          <w:iCs/>
          <w:sz w:val="28"/>
          <w:szCs w:val="28"/>
          <w:lang w:val="en-US"/>
        </w:rPr>
        <w:t>//BJU Int</w:t>
      </w:r>
      <w:r>
        <w:rPr>
          <w:iCs/>
          <w:sz w:val="28"/>
          <w:szCs w:val="28"/>
          <w:lang w:val="en-US"/>
        </w:rPr>
        <w:t>. 2002. – Vol. 90. – P.</w:t>
      </w:r>
      <w:r w:rsidRPr="00AE7110">
        <w:rPr>
          <w:iCs/>
          <w:sz w:val="28"/>
          <w:szCs w:val="28"/>
          <w:lang w:val="en-US"/>
        </w:rPr>
        <w:t>162–</w:t>
      </w:r>
      <w:r>
        <w:rPr>
          <w:iCs/>
          <w:sz w:val="28"/>
          <w:szCs w:val="28"/>
          <w:lang w:val="en-US"/>
        </w:rPr>
        <w:t>1</w:t>
      </w:r>
      <w:r w:rsidRPr="00AE7110">
        <w:rPr>
          <w:iCs/>
          <w:sz w:val="28"/>
          <w:szCs w:val="28"/>
          <w:lang w:val="en-US"/>
        </w:rPr>
        <w:t>73.</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Results from a prostate cancer admixture mapping study in African-American men /</w:t>
      </w:r>
      <w:r w:rsidRPr="00AE7110">
        <w:rPr>
          <w:sz w:val="28"/>
          <w:szCs w:val="28"/>
          <w:lang w:val="en-US"/>
        </w:rPr>
        <w:t xml:space="preserve"> C.H. Bock, A.G. Schwartz, J.J. Ruterbusch</w:t>
      </w:r>
      <w:r w:rsidRPr="00AE7110">
        <w:rPr>
          <w:iCs/>
          <w:sz w:val="28"/>
          <w:szCs w:val="28"/>
          <w:lang w:val="en-US"/>
        </w:rPr>
        <w:t xml:space="preserve"> //Hum Genet 2009</w:t>
      </w:r>
      <w:r>
        <w:rPr>
          <w:iCs/>
          <w:sz w:val="28"/>
          <w:szCs w:val="28"/>
          <w:lang w:val="en-US"/>
        </w:rPr>
        <w:t xml:space="preserve">. –Vol. 126. – P. </w:t>
      </w:r>
      <w:r w:rsidRPr="00AE7110">
        <w:rPr>
          <w:iCs/>
          <w:sz w:val="28"/>
          <w:szCs w:val="28"/>
          <w:lang w:val="en-US"/>
        </w:rPr>
        <w:t>637–</w:t>
      </w:r>
      <w:r>
        <w:rPr>
          <w:iCs/>
          <w:sz w:val="28"/>
          <w:szCs w:val="28"/>
          <w:lang w:val="en-US"/>
        </w:rPr>
        <w:t>6</w:t>
      </w:r>
      <w:r w:rsidRPr="00AE7110">
        <w:rPr>
          <w:iCs/>
          <w:sz w:val="28"/>
          <w:szCs w:val="28"/>
          <w:lang w:val="en-US"/>
        </w:rPr>
        <w:t>42.</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sz w:val="28"/>
          <w:szCs w:val="28"/>
          <w:lang w:val="en-US"/>
        </w:rPr>
        <w:t xml:space="preserve">Rose D.P. </w:t>
      </w:r>
      <w:r w:rsidRPr="00AE7110">
        <w:rPr>
          <w:iCs/>
          <w:sz w:val="28"/>
          <w:szCs w:val="28"/>
          <w:lang w:val="en-US"/>
        </w:rPr>
        <w:t>International comparisons of mortality rates for cancer of the breast, ovary, prostate, and colon, and per capita food consumption/</w:t>
      </w:r>
      <w:r w:rsidRPr="00AE7110">
        <w:rPr>
          <w:sz w:val="28"/>
          <w:szCs w:val="28"/>
          <w:lang w:val="en-US"/>
        </w:rPr>
        <w:t xml:space="preserve"> D.P.Rose, A.P.Boyar, E.L. Wynder </w:t>
      </w:r>
      <w:r w:rsidRPr="00AE7110">
        <w:rPr>
          <w:iCs/>
          <w:sz w:val="28"/>
          <w:szCs w:val="28"/>
          <w:lang w:val="en-US"/>
        </w:rPr>
        <w:t>//Cancer</w:t>
      </w:r>
      <w:r>
        <w:rPr>
          <w:iCs/>
          <w:sz w:val="28"/>
          <w:szCs w:val="28"/>
          <w:lang w:val="en-US"/>
        </w:rPr>
        <w:t>. –</w:t>
      </w:r>
      <w:r w:rsidRPr="00AE7110">
        <w:rPr>
          <w:iCs/>
          <w:sz w:val="28"/>
          <w:szCs w:val="28"/>
          <w:lang w:val="en-US"/>
        </w:rPr>
        <w:t xml:space="preserve"> 19</w:t>
      </w:r>
      <w:r>
        <w:rPr>
          <w:iCs/>
          <w:sz w:val="28"/>
          <w:szCs w:val="28"/>
          <w:lang w:val="en-US"/>
        </w:rPr>
        <w:t xml:space="preserve">86. – Vol. </w:t>
      </w:r>
      <w:r w:rsidRPr="00AE7110">
        <w:rPr>
          <w:iCs/>
          <w:sz w:val="28"/>
          <w:szCs w:val="28"/>
          <w:lang w:val="en-US"/>
        </w:rPr>
        <w:t>58</w:t>
      </w:r>
      <w:r>
        <w:rPr>
          <w:iCs/>
          <w:sz w:val="28"/>
          <w:szCs w:val="28"/>
          <w:lang w:val="en-US"/>
        </w:rPr>
        <w:t xml:space="preserve">. – P. </w:t>
      </w:r>
      <w:r w:rsidRPr="00AE7110">
        <w:rPr>
          <w:iCs/>
          <w:sz w:val="28"/>
          <w:szCs w:val="28"/>
          <w:lang w:val="en-US"/>
        </w:rPr>
        <w:t>2363–</w:t>
      </w:r>
      <w:r>
        <w:rPr>
          <w:iCs/>
          <w:sz w:val="28"/>
          <w:szCs w:val="28"/>
          <w:lang w:val="en-US"/>
        </w:rPr>
        <w:t>23</w:t>
      </w:r>
      <w:r w:rsidRPr="00AE7110">
        <w:rPr>
          <w:iCs/>
          <w:sz w:val="28"/>
          <w:szCs w:val="28"/>
          <w:lang w:val="en-US"/>
        </w:rPr>
        <w:t>71</w:t>
      </w:r>
      <w:r>
        <w:rPr>
          <w:iCs/>
          <w:sz w:val="28"/>
          <w:szCs w:val="28"/>
          <w:lang w:val="en-US"/>
        </w:rPr>
        <w:t>.</w:t>
      </w:r>
    </w:p>
    <w:p w:rsidR="006F3E73" w:rsidRPr="00AE7110"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Screening and prostate-cancer mortality in a randomized European study /</w:t>
      </w:r>
      <w:r w:rsidRPr="00AE7110">
        <w:rPr>
          <w:sz w:val="28"/>
          <w:szCs w:val="28"/>
          <w:lang w:val="en-US"/>
        </w:rPr>
        <w:t xml:space="preserve">F.H. Schroder, J. Hugosson, M.J. Roobol </w:t>
      </w:r>
      <w:r w:rsidRPr="00AE7110">
        <w:rPr>
          <w:iCs/>
          <w:sz w:val="28"/>
          <w:szCs w:val="28"/>
          <w:lang w:val="en-US"/>
        </w:rPr>
        <w:t>//N Engl J Med</w:t>
      </w:r>
      <w:r>
        <w:rPr>
          <w:iCs/>
          <w:sz w:val="28"/>
          <w:szCs w:val="28"/>
          <w:lang w:val="en-US"/>
        </w:rPr>
        <w:t>. –</w:t>
      </w:r>
      <w:r w:rsidRPr="00AE7110">
        <w:rPr>
          <w:iCs/>
          <w:sz w:val="28"/>
          <w:szCs w:val="28"/>
          <w:lang w:val="en-US"/>
        </w:rPr>
        <w:t xml:space="preserve"> 2009</w:t>
      </w:r>
      <w:r>
        <w:rPr>
          <w:iCs/>
          <w:sz w:val="28"/>
          <w:szCs w:val="28"/>
          <w:lang w:val="en-US"/>
        </w:rPr>
        <w:t xml:space="preserve">. – Vol. </w:t>
      </w:r>
      <w:r w:rsidRPr="00AE7110">
        <w:rPr>
          <w:iCs/>
          <w:sz w:val="28"/>
          <w:szCs w:val="28"/>
          <w:lang w:val="en-US"/>
        </w:rPr>
        <w:t>360</w:t>
      </w:r>
      <w:r>
        <w:rPr>
          <w:iCs/>
          <w:sz w:val="28"/>
          <w:szCs w:val="28"/>
          <w:lang w:val="en-US"/>
        </w:rPr>
        <w:t xml:space="preserve">. – P. </w:t>
      </w:r>
      <w:r w:rsidRPr="00AE7110">
        <w:rPr>
          <w:iCs/>
          <w:sz w:val="28"/>
          <w:szCs w:val="28"/>
          <w:lang w:val="en-US"/>
        </w:rPr>
        <w:t>1320–</w:t>
      </w:r>
      <w:r>
        <w:rPr>
          <w:iCs/>
          <w:sz w:val="28"/>
          <w:szCs w:val="28"/>
          <w:lang w:val="en-US"/>
        </w:rPr>
        <w:t>132</w:t>
      </w:r>
      <w:r w:rsidRPr="00AE7110">
        <w:rPr>
          <w:iCs/>
          <w:sz w:val="28"/>
          <w:szCs w:val="28"/>
          <w:lang w:val="en-US"/>
        </w:rPr>
        <w:t>8.</w:t>
      </w:r>
    </w:p>
    <w:p w:rsidR="006F3E73" w:rsidRPr="004C74C7" w:rsidRDefault="006F3E73" w:rsidP="006F3E73">
      <w:pPr>
        <w:numPr>
          <w:ilvl w:val="0"/>
          <w:numId w:val="6"/>
        </w:numPr>
        <w:shd w:val="clear" w:color="auto" w:fill="FFFFFF"/>
        <w:spacing w:line="360" w:lineRule="auto"/>
        <w:ind w:left="0" w:firstLine="0"/>
        <w:rPr>
          <w:sz w:val="28"/>
          <w:szCs w:val="28"/>
          <w:lang w:val="en-US"/>
        </w:rPr>
      </w:pPr>
      <w:r w:rsidRPr="00AE7110">
        <w:rPr>
          <w:iCs/>
          <w:sz w:val="28"/>
          <w:szCs w:val="28"/>
          <w:lang w:val="en-US"/>
        </w:rPr>
        <w:t>The epidemiology of prostate cancer in Jamaica /</w:t>
      </w:r>
      <w:r w:rsidRPr="00AE7110">
        <w:rPr>
          <w:sz w:val="28"/>
          <w:szCs w:val="28"/>
          <w:lang w:val="en-US"/>
        </w:rPr>
        <w:t>F.E. Glover Jr.,D.S. Coffey, L.L. Douglas</w:t>
      </w:r>
      <w:r w:rsidRPr="00AE7110">
        <w:rPr>
          <w:iCs/>
          <w:sz w:val="28"/>
          <w:szCs w:val="28"/>
          <w:lang w:val="en-US"/>
        </w:rPr>
        <w:t xml:space="preserve"> //J Urol</w:t>
      </w:r>
      <w:r>
        <w:rPr>
          <w:iCs/>
          <w:sz w:val="28"/>
          <w:szCs w:val="28"/>
          <w:lang w:val="en-US"/>
        </w:rPr>
        <w:t>. –</w:t>
      </w:r>
      <w:r w:rsidRPr="00AE7110">
        <w:rPr>
          <w:iCs/>
          <w:sz w:val="28"/>
          <w:szCs w:val="28"/>
          <w:lang w:val="en-US"/>
        </w:rPr>
        <w:t xml:space="preserve"> 1998</w:t>
      </w:r>
      <w:r>
        <w:rPr>
          <w:iCs/>
          <w:sz w:val="28"/>
          <w:szCs w:val="28"/>
          <w:lang w:val="en-US"/>
        </w:rPr>
        <w:t xml:space="preserve">. – Vol. </w:t>
      </w:r>
      <w:r w:rsidRPr="00AE7110">
        <w:rPr>
          <w:iCs/>
          <w:sz w:val="28"/>
          <w:szCs w:val="28"/>
          <w:lang w:val="en-US"/>
        </w:rPr>
        <w:t>159</w:t>
      </w:r>
      <w:r>
        <w:rPr>
          <w:iCs/>
          <w:sz w:val="28"/>
          <w:szCs w:val="28"/>
          <w:lang w:val="en-US"/>
        </w:rPr>
        <w:t xml:space="preserve">. – P. </w:t>
      </w:r>
      <w:r w:rsidRPr="00AE7110">
        <w:rPr>
          <w:iCs/>
          <w:sz w:val="28"/>
          <w:szCs w:val="28"/>
          <w:lang w:val="en-US"/>
        </w:rPr>
        <w:t>1984–</w:t>
      </w:r>
      <w:r>
        <w:rPr>
          <w:iCs/>
          <w:sz w:val="28"/>
          <w:szCs w:val="28"/>
          <w:lang w:val="en-US"/>
        </w:rPr>
        <w:t>198</w:t>
      </w:r>
      <w:r w:rsidRPr="00EC1EDF">
        <w:rPr>
          <w:iCs/>
          <w:sz w:val="28"/>
          <w:szCs w:val="28"/>
          <w:lang w:val="en-US"/>
        </w:rPr>
        <w:t>6, discussion 6–7.</w:t>
      </w:r>
    </w:p>
    <w:p w:rsidR="004C74C7" w:rsidRPr="000D0B20" w:rsidRDefault="004C74C7" w:rsidP="004C74C7">
      <w:pPr>
        <w:shd w:val="clear" w:color="auto" w:fill="FFFFFF"/>
        <w:spacing w:line="360" w:lineRule="auto"/>
        <w:rPr>
          <w:iCs/>
          <w:sz w:val="28"/>
          <w:szCs w:val="28"/>
          <w:lang w:val="en-US"/>
        </w:rPr>
      </w:pPr>
    </w:p>
    <w:p w:rsidR="00650E50" w:rsidRPr="000D0B20" w:rsidRDefault="00650E50" w:rsidP="004C74C7">
      <w:pPr>
        <w:shd w:val="clear" w:color="auto" w:fill="FFFFFF"/>
        <w:spacing w:line="360" w:lineRule="auto"/>
        <w:rPr>
          <w:iCs/>
          <w:sz w:val="28"/>
          <w:szCs w:val="28"/>
          <w:lang w:val="en-US"/>
        </w:rPr>
      </w:pPr>
    </w:p>
    <w:p w:rsidR="004C74C7" w:rsidRPr="00330090" w:rsidRDefault="004C74C7" w:rsidP="004C74C7">
      <w:pPr>
        <w:shd w:val="clear" w:color="auto" w:fill="FFFFFF"/>
        <w:spacing w:line="360" w:lineRule="auto"/>
        <w:rPr>
          <w:sz w:val="28"/>
          <w:szCs w:val="28"/>
          <w:lang w:val="en-US"/>
        </w:rPr>
      </w:pPr>
    </w:p>
    <w:p w:rsidR="00627E7D" w:rsidRPr="00330090" w:rsidRDefault="00627E7D" w:rsidP="004C74C7">
      <w:pPr>
        <w:shd w:val="clear" w:color="auto" w:fill="FFFFFF"/>
        <w:spacing w:line="360" w:lineRule="auto"/>
        <w:rPr>
          <w:sz w:val="28"/>
          <w:szCs w:val="28"/>
          <w:lang w:val="en-US"/>
        </w:rPr>
      </w:pPr>
    </w:p>
    <w:p w:rsidR="00E953D6" w:rsidRDefault="00E953D6" w:rsidP="00E00478">
      <w:pPr>
        <w:autoSpaceDE w:val="0"/>
        <w:autoSpaceDN w:val="0"/>
        <w:adjustRightInd w:val="0"/>
        <w:spacing w:line="360" w:lineRule="auto"/>
        <w:ind w:firstLine="851"/>
        <w:jc w:val="both"/>
        <w:rPr>
          <w:sz w:val="28"/>
          <w:szCs w:val="28"/>
          <w:lang w:val="en-US"/>
        </w:rPr>
        <w:sectPr w:rsidR="00E953D6">
          <w:pgSz w:w="11906" w:h="16838"/>
          <w:pgMar w:top="1134" w:right="850" w:bottom="1134" w:left="1701" w:header="708" w:footer="708" w:gutter="0"/>
          <w:cols w:space="708"/>
          <w:docGrid w:linePitch="360"/>
        </w:sectPr>
      </w:pPr>
    </w:p>
    <w:p w:rsidR="00627E7D" w:rsidRPr="00330090" w:rsidRDefault="00627E7D" w:rsidP="00E953D6">
      <w:pPr>
        <w:jc w:val="right"/>
        <w:rPr>
          <w:lang w:val="en-US"/>
        </w:rPr>
      </w:pPr>
    </w:p>
    <w:p w:rsidR="00E953D6" w:rsidRDefault="00433DE9" w:rsidP="00E953D6">
      <w:pPr>
        <w:jc w:val="right"/>
      </w:pPr>
      <w:r>
        <w:t>Приложение А</w:t>
      </w:r>
    </w:p>
    <w:p w:rsidR="00E953D6" w:rsidRDefault="00E953D6" w:rsidP="00E953D6"/>
    <w:tbl>
      <w:tblPr>
        <w:tblW w:w="14800" w:type="dxa"/>
        <w:tblCellMar>
          <w:left w:w="0" w:type="dxa"/>
          <w:right w:w="0" w:type="dxa"/>
        </w:tblCellMar>
        <w:tblLook w:val="0000"/>
      </w:tblPr>
      <w:tblGrid>
        <w:gridCol w:w="288"/>
        <w:gridCol w:w="135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784"/>
        <w:gridCol w:w="775"/>
      </w:tblGrid>
      <w:tr w:rsidR="00E953D6" w:rsidTr="001435DD">
        <w:trPr>
          <w:trHeight w:val="255"/>
        </w:trPr>
        <w:tc>
          <w:tcPr>
            <w:tcW w:w="14800" w:type="dxa"/>
            <w:gridSpan w:val="24"/>
            <w:tcBorders>
              <w:top w:val="nil"/>
              <w:left w:val="nil"/>
              <w:bottom w:val="nil"/>
              <w:right w:val="nil"/>
            </w:tcBorders>
            <w:noWrap/>
            <w:tcMar>
              <w:top w:w="20" w:type="dxa"/>
              <w:left w:w="20" w:type="dxa"/>
              <w:bottom w:w="0" w:type="dxa"/>
              <w:right w:w="20" w:type="dxa"/>
            </w:tcMar>
            <w:vAlign w:val="bottom"/>
          </w:tcPr>
          <w:p w:rsidR="00E953D6" w:rsidRDefault="00E953D6" w:rsidP="001435DD">
            <w:pPr>
              <w:jc w:val="both"/>
              <w:rPr>
                <w:rFonts w:ascii="Garamond" w:hAnsi="Garamond"/>
                <w:szCs w:val="16"/>
              </w:rPr>
            </w:pPr>
            <w:r>
              <w:rPr>
                <w:rFonts w:ascii="Garamond" w:hAnsi="Garamond" w:hint="eastAsia"/>
                <w:szCs w:val="16"/>
              </w:rPr>
              <w:t>Тенденции</w:t>
            </w:r>
            <w:r w:rsidR="00433DE9">
              <w:rPr>
                <w:rFonts w:ascii="Garamond" w:hAnsi="Garamond"/>
                <w:szCs w:val="16"/>
              </w:rPr>
              <w:t xml:space="preserve"> </w:t>
            </w:r>
            <w:r>
              <w:rPr>
                <w:rFonts w:ascii="Garamond" w:hAnsi="Garamond" w:hint="eastAsia"/>
                <w:szCs w:val="16"/>
              </w:rPr>
              <w:t>первичной</w:t>
            </w:r>
            <w:r w:rsidR="00433DE9">
              <w:rPr>
                <w:rFonts w:ascii="Garamond" w:hAnsi="Garamond"/>
                <w:szCs w:val="16"/>
              </w:rPr>
              <w:t xml:space="preserve"> </w:t>
            </w:r>
            <w:r>
              <w:rPr>
                <w:rFonts w:ascii="Garamond" w:hAnsi="Garamond" w:hint="eastAsia"/>
                <w:szCs w:val="16"/>
              </w:rPr>
              <w:t>заболеваемости</w:t>
            </w:r>
            <w:r w:rsidR="00433DE9">
              <w:rPr>
                <w:rFonts w:ascii="Garamond" w:hAnsi="Garamond"/>
                <w:szCs w:val="16"/>
              </w:rPr>
              <w:t xml:space="preserve"> </w:t>
            </w:r>
            <w:r>
              <w:rPr>
                <w:rFonts w:ascii="Garamond" w:hAnsi="Garamond" w:hint="eastAsia"/>
                <w:szCs w:val="16"/>
              </w:rPr>
              <w:t>раком</w:t>
            </w:r>
            <w:r w:rsidR="00433DE9">
              <w:rPr>
                <w:rFonts w:ascii="Garamond" w:hAnsi="Garamond"/>
                <w:szCs w:val="16"/>
              </w:rPr>
              <w:t xml:space="preserve"> </w:t>
            </w:r>
            <w:r>
              <w:rPr>
                <w:rFonts w:ascii="Garamond" w:hAnsi="Garamond" w:hint="eastAsia"/>
                <w:szCs w:val="16"/>
              </w:rPr>
              <w:t>молочной</w:t>
            </w:r>
            <w:r w:rsidR="00433DE9">
              <w:rPr>
                <w:rFonts w:ascii="Garamond" w:hAnsi="Garamond"/>
                <w:szCs w:val="16"/>
              </w:rPr>
              <w:t xml:space="preserve"> </w:t>
            </w:r>
            <w:r>
              <w:rPr>
                <w:rFonts w:ascii="Garamond" w:hAnsi="Garamond" w:hint="eastAsia"/>
                <w:szCs w:val="16"/>
              </w:rPr>
              <w:t>железы</w:t>
            </w:r>
            <w:r>
              <w:rPr>
                <w:rFonts w:ascii="Garamond" w:hAnsi="Garamond"/>
                <w:szCs w:val="16"/>
              </w:rPr>
              <w:t xml:space="preserve"> возрастных групп </w:t>
            </w:r>
            <w:r>
              <w:rPr>
                <w:rFonts w:ascii="Garamond" w:hAnsi="Garamond" w:hint="eastAsia"/>
                <w:szCs w:val="16"/>
              </w:rPr>
              <w:t>женского</w:t>
            </w:r>
            <w:r w:rsidR="00433DE9">
              <w:rPr>
                <w:rFonts w:ascii="Garamond" w:hAnsi="Garamond"/>
                <w:szCs w:val="16"/>
              </w:rPr>
              <w:t xml:space="preserve"> </w:t>
            </w:r>
            <w:r>
              <w:rPr>
                <w:rFonts w:ascii="Garamond" w:hAnsi="Garamond" w:hint="eastAsia"/>
                <w:szCs w:val="16"/>
              </w:rPr>
              <w:t>населения</w:t>
            </w:r>
            <w:r w:rsidR="00433DE9">
              <w:rPr>
                <w:rFonts w:ascii="Garamond" w:hAnsi="Garamond"/>
                <w:szCs w:val="16"/>
              </w:rPr>
              <w:t xml:space="preserve"> </w:t>
            </w:r>
            <w:r>
              <w:rPr>
                <w:rFonts w:ascii="Garamond" w:hAnsi="Garamond" w:hint="eastAsia"/>
                <w:szCs w:val="16"/>
              </w:rPr>
              <w:t>РБ</w:t>
            </w:r>
            <w:r w:rsidR="00433DE9">
              <w:rPr>
                <w:rFonts w:ascii="Garamond" w:hAnsi="Garamond"/>
                <w:szCs w:val="16"/>
              </w:rPr>
              <w:t xml:space="preserve"> </w:t>
            </w:r>
            <w:r>
              <w:rPr>
                <w:rFonts w:ascii="Garamond" w:hAnsi="Garamond" w:hint="eastAsia"/>
                <w:szCs w:val="16"/>
              </w:rPr>
              <w:t>за</w:t>
            </w:r>
            <w:r>
              <w:rPr>
                <w:rFonts w:ascii="Garamond" w:hAnsi="Garamond"/>
                <w:szCs w:val="16"/>
              </w:rPr>
              <w:t xml:space="preserve"> 1993-2002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sidR="00433DE9">
              <w:rPr>
                <w:rFonts w:ascii="Garamond" w:hAnsi="Garamond"/>
                <w:szCs w:val="16"/>
              </w:rPr>
              <w:t xml:space="preserve"> </w:t>
            </w:r>
            <w:r>
              <w:rPr>
                <w:rFonts w:ascii="Garamond" w:hAnsi="Garamond" w:hint="eastAsia"/>
                <w:szCs w:val="16"/>
              </w:rPr>
              <w:t>стандартизованных</w:t>
            </w:r>
            <w:r w:rsidR="00433DE9">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szCs w:val="16"/>
              </w:rPr>
              <w:t xml:space="preserve">возрастные </w:t>
            </w:r>
          </w:p>
          <w:p w:rsidR="00E953D6" w:rsidRDefault="00E953D6" w:rsidP="001435DD">
            <w:pPr>
              <w:rPr>
                <w:rFonts w:ascii="Garamond" w:hAnsi="Garamond" w:cs="Courier New"/>
                <w:szCs w:val="16"/>
              </w:rPr>
            </w:pPr>
            <w:r>
              <w:rPr>
                <w:rFonts w:ascii="Garamond" w:hAnsi="Garamond" w:cs="Courier New"/>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гр</w:t>
            </w:r>
            <w:r>
              <w:rPr>
                <w:rFonts w:ascii="Garamond" w:hAnsi="Garamond" w:cs="Courier New"/>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ст</w:t>
            </w:r>
            <w:r>
              <w:rPr>
                <w:rFonts w:ascii="Garamond" w:hAnsi="Garamond" w:cs="Courier New"/>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0,83</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3,72</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5,16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3,85</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3,89</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2,78</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0,33</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 xml:space="preserve">85 </w:t>
            </w:r>
            <w:r>
              <w:rPr>
                <w:rFonts w:ascii="Garamond" w:hAnsi="Garamond" w:hint="eastAsia"/>
                <w:szCs w:val="16"/>
              </w:rPr>
              <w:t>иста</w:t>
            </w:r>
            <w:r>
              <w:rPr>
                <w:rFonts w:ascii="Garamond" w:hAnsi="Garamond"/>
                <w:szCs w:val="16"/>
              </w:rPr>
              <w:t>р</w:t>
            </w:r>
            <w:r>
              <w:rPr>
                <w:rFonts w:ascii="Garamond" w:hAnsi="Garamond" w:hint="eastAsia"/>
                <w:szCs w:val="16"/>
              </w:rPr>
              <w:t>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 xml:space="preserve">15 </w:t>
            </w:r>
            <w:r>
              <w:rPr>
                <w:rFonts w:ascii="Garamond" w:hAnsi="Garamond" w:hint="eastAsia"/>
                <w:szCs w:val="16"/>
              </w:rPr>
              <w:t>истарше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hint="eastAsia"/>
                <w:szCs w:val="16"/>
              </w:rPr>
              <w:t>всенаселение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31,8</w:t>
            </w:r>
          </w:p>
        </w:tc>
      </w:tr>
    </w:tbl>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433DE9" w:rsidRDefault="00433DE9" w:rsidP="00433DE9">
      <w:pPr>
        <w:jc w:val="right"/>
      </w:pPr>
    </w:p>
    <w:p w:rsidR="00433DE9" w:rsidRDefault="00433DE9" w:rsidP="00433DE9">
      <w:pPr>
        <w:jc w:val="right"/>
      </w:pPr>
    </w:p>
    <w:p w:rsidR="00433DE9" w:rsidRDefault="00433DE9" w:rsidP="00433DE9">
      <w:pPr>
        <w:jc w:val="right"/>
      </w:pPr>
      <w:r>
        <w:t>Приложение Б</w:t>
      </w:r>
    </w:p>
    <w:p w:rsidR="00433DE9" w:rsidRDefault="00433DE9" w:rsidP="00433DE9"/>
    <w:tbl>
      <w:tblPr>
        <w:tblW w:w="15000" w:type="dxa"/>
        <w:tblCellMar>
          <w:left w:w="0" w:type="dxa"/>
          <w:right w:w="0" w:type="dxa"/>
        </w:tblCellMar>
        <w:tblLook w:val="0000"/>
      </w:tblPr>
      <w:tblGrid>
        <w:gridCol w:w="287"/>
        <w:gridCol w:w="1454"/>
        <w:gridCol w:w="543"/>
        <w:gridCol w:w="632"/>
        <w:gridCol w:w="543"/>
        <w:gridCol w:w="632"/>
        <w:gridCol w:w="543"/>
        <w:gridCol w:w="632"/>
        <w:gridCol w:w="543"/>
        <w:gridCol w:w="632"/>
        <w:gridCol w:w="543"/>
        <w:gridCol w:w="632"/>
        <w:gridCol w:w="543"/>
        <w:gridCol w:w="632"/>
        <w:gridCol w:w="543"/>
        <w:gridCol w:w="632"/>
        <w:gridCol w:w="543"/>
        <w:gridCol w:w="632"/>
        <w:gridCol w:w="543"/>
        <w:gridCol w:w="632"/>
        <w:gridCol w:w="543"/>
        <w:gridCol w:w="632"/>
        <w:gridCol w:w="781"/>
        <w:gridCol w:w="772"/>
      </w:tblGrid>
      <w:tr w:rsidR="00433DE9" w:rsidTr="00846BEC">
        <w:trPr>
          <w:trHeight w:val="255"/>
        </w:trPr>
        <w:tc>
          <w:tcPr>
            <w:tcW w:w="15000" w:type="dxa"/>
            <w:gridSpan w:val="24"/>
            <w:tcBorders>
              <w:top w:val="nil"/>
              <w:left w:val="nil"/>
              <w:bottom w:val="nil"/>
              <w:right w:val="nil"/>
            </w:tcBorders>
            <w:noWrap/>
            <w:tcMar>
              <w:top w:w="20" w:type="dxa"/>
              <w:left w:w="20" w:type="dxa"/>
              <w:bottom w:w="0" w:type="dxa"/>
              <w:right w:w="20" w:type="dxa"/>
            </w:tcMar>
            <w:vAlign w:val="bottom"/>
          </w:tcPr>
          <w:p w:rsidR="00433DE9" w:rsidRDefault="00433DE9" w:rsidP="00846BEC">
            <w:pPr>
              <w:jc w:val="both"/>
              <w:rPr>
                <w:rFonts w:ascii="Garamond" w:hAnsi="Garamond"/>
                <w:szCs w:val="16"/>
              </w:rPr>
            </w:pPr>
            <w:r>
              <w:rPr>
                <w:rFonts w:ascii="Garamond" w:hAnsi="Garamond" w:hint="eastAsia"/>
                <w:szCs w:val="16"/>
              </w:rPr>
              <w:t>Тенденции</w:t>
            </w:r>
            <w:r>
              <w:rPr>
                <w:rFonts w:ascii="Garamond" w:hAnsi="Garamond"/>
                <w:szCs w:val="16"/>
              </w:rPr>
              <w:t xml:space="preserve"> </w:t>
            </w:r>
            <w:r>
              <w:rPr>
                <w:rFonts w:ascii="Garamond" w:hAnsi="Garamond" w:hint="eastAsia"/>
                <w:szCs w:val="16"/>
              </w:rPr>
              <w:t>первичной</w:t>
            </w:r>
            <w:r>
              <w:rPr>
                <w:rFonts w:ascii="Garamond" w:hAnsi="Garamond"/>
                <w:szCs w:val="16"/>
              </w:rPr>
              <w:t xml:space="preserve"> </w:t>
            </w:r>
            <w:r>
              <w:rPr>
                <w:rFonts w:ascii="Garamond" w:hAnsi="Garamond" w:hint="eastAsia"/>
                <w:szCs w:val="16"/>
              </w:rPr>
              <w:t>заболеваемости</w:t>
            </w:r>
            <w:r>
              <w:rPr>
                <w:rFonts w:ascii="Garamond" w:hAnsi="Garamond"/>
                <w:szCs w:val="16"/>
              </w:rPr>
              <w:t xml:space="preserve"> </w:t>
            </w:r>
            <w:r>
              <w:rPr>
                <w:rFonts w:ascii="Garamond" w:hAnsi="Garamond" w:hint="eastAsia"/>
                <w:szCs w:val="16"/>
              </w:rPr>
              <w:t>раком</w:t>
            </w:r>
            <w:r>
              <w:rPr>
                <w:rFonts w:ascii="Garamond" w:hAnsi="Garamond"/>
                <w:szCs w:val="16"/>
              </w:rPr>
              <w:t xml:space="preserve"> </w:t>
            </w:r>
            <w:r>
              <w:rPr>
                <w:rFonts w:ascii="Garamond" w:hAnsi="Garamond" w:hint="eastAsia"/>
                <w:szCs w:val="16"/>
              </w:rPr>
              <w:t>молочной</w:t>
            </w:r>
            <w:r>
              <w:rPr>
                <w:rFonts w:ascii="Garamond" w:hAnsi="Garamond"/>
                <w:szCs w:val="16"/>
              </w:rPr>
              <w:t xml:space="preserve"> </w:t>
            </w:r>
            <w:r>
              <w:rPr>
                <w:rFonts w:ascii="Garamond" w:hAnsi="Garamond" w:hint="eastAsia"/>
                <w:szCs w:val="16"/>
              </w:rPr>
              <w:t>железы</w:t>
            </w:r>
            <w:r>
              <w:rPr>
                <w:rFonts w:ascii="Garamond" w:hAnsi="Garamond"/>
                <w:szCs w:val="16"/>
              </w:rPr>
              <w:t xml:space="preserve"> возрастных групп </w:t>
            </w:r>
            <w:r>
              <w:rPr>
                <w:rFonts w:ascii="Garamond" w:hAnsi="Garamond" w:hint="eastAsia"/>
                <w:szCs w:val="16"/>
              </w:rPr>
              <w:t>женского</w:t>
            </w:r>
            <w:r>
              <w:rPr>
                <w:rFonts w:ascii="Garamond" w:hAnsi="Garamond"/>
                <w:szCs w:val="16"/>
              </w:rPr>
              <w:t xml:space="preserve"> </w:t>
            </w:r>
            <w:r>
              <w:rPr>
                <w:rFonts w:ascii="Garamond" w:hAnsi="Garamond" w:hint="eastAsia"/>
                <w:szCs w:val="16"/>
              </w:rPr>
              <w:t>населения</w:t>
            </w:r>
            <w:r>
              <w:rPr>
                <w:rFonts w:ascii="Garamond" w:hAnsi="Garamond"/>
                <w:szCs w:val="16"/>
              </w:rPr>
              <w:t xml:space="preserve"> </w:t>
            </w:r>
            <w:r>
              <w:rPr>
                <w:rFonts w:ascii="Garamond" w:hAnsi="Garamond" w:hint="eastAsia"/>
                <w:szCs w:val="16"/>
              </w:rPr>
              <w:t>РБ</w:t>
            </w:r>
            <w:r>
              <w:rPr>
                <w:rFonts w:ascii="Garamond" w:hAnsi="Garamond"/>
                <w:szCs w:val="16"/>
              </w:rPr>
              <w:t xml:space="preserve"> </w:t>
            </w:r>
            <w:r>
              <w:rPr>
                <w:rFonts w:ascii="Garamond" w:hAnsi="Garamond" w:hint="eastAsia"/>
                <w:szCs w:val="16"/>
              </w:rPr>
              <w:t>за</w:t>
            </w:r>
            <w:r>
              <w:rPr>
                <w:rFonts w:ascii="Garamond" w:hAnsi="Garamond"/>
                <w:szCs w:val="16"/>
              </w:rPr>
              <w:t xml:space="preserve"> 2003-2012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Pr>
                <w:rFonts w:ascii="Garamond" w:hAnsi="Garamond"/>
                <w:szCs w:val="16"/>
              </w:rPr>
              <w:t xml:space="preserve"> </w:t>
            </w:r>
            <w:r>
              <w:rPr>
                <w:rFonts w:ascii="Garamond" w:hAnsi="Garamond" w:hint="eastAsia"/>
                <w:szCs w:val="16"/>
              </w:rPr>
              <w:t>стандартизованных</w:t>
            </w:r>
            <w:r>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433DE9" w:rsidTr="00846BE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szCs w:val="16"/>
              </w:rPr>
              <w:t xml:space="preserve">возрастные </w:t>
            </w:r>
          </w:p>
          <w:p w:rsidR="00433DE9" w:rsidRDefault="00433DE9" w:rsidP="00846BEC">
            <w:pPr>
              <w:rPr>
                <w:rFonts w:ascii="Garamond" w:hAnsi="Garamond" w:cs="Courier New"/>
                <w:szCs w:val="16"/>
              </w:rPr>
            </w:pPr>
            <w:r>
              <w:rPr>
                <w:rFonts w:ascii="Garamond" w:hAnsi="Garamond" w:cs="Courier New"/>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433DE9" w:rsidRDefault="00433DE9" w:rsidP="00846BEC">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гр</w:t>
            </w:r>
            <w:r>
              <w:rPr>
                <w:rFonts w:ascii="Garamond" w:hAnsi="Garamond" w:cs="Courier New"/>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433DE9" w:rsidRDefault="00433DE9" w:rsidP="00846BEC">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ст</w:t>
            </w:r>
            <w:r>
              <w:rPr>
                <w:rFonts w:ascii="Garamond" w:hAnsi="Garamond" w:cs="Courier New"/>
                <w:szCs w:val="16"/>
              </w:rPr>
              <w:t>.</w:t>
            </w:r>
          </w:p>
        </w:tc>
      </w:tr>
      <w:tr w:rsidR="00433DE9" w:rsidTr="00846BE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0,25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0,01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0,06</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3,55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0,25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0,3</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17,75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0,9</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26,1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28,0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1,8</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62,3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3,75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58,2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3,5</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106,1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6,35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93,7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5,6</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115,8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5,8</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165,4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145,8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5,8</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112,6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154,1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6,2</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142,2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4,25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136,2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4,1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106,5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2,15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134,6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2,7</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123,5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115,0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114,2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340C91" w:rsidRDefault="00433DE9" w:rsidP="00846BEC">
            <w:pPr>
              <w:jc w:val="right"/>
              <w:rPr>
                <w:rFonts w:ascii="Garamond" w:hAnsi="Garamond" w:cs="Calibri"/>
                <w:color w:val="000000"/>
              </w:rPr>
            </w:pPr>
            <w:r w:rsidRPr="00340C91">
              <w:rPr>
                <w:rFonts w:ascii="Garamond" w:hAnsi="Garamond" w:cs="Calibri"/>
                <w:color w:val="000000"/>
                <w:sz w:val="22"/>
                <w:szCs w:val="22"/>
              </w:rPr>
              <w:t>0,65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121,3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0,6</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 xml:space="preserve">85 </w:t>
            </w:r>
            <w:r>
              <w:rPr>
                <w:rFonts w:ascii="Garamond" w:hAnsi="Garamond" w:hint="eastAsia"/>
                <w:szCs w:val="16"/>
              </w:rPr>
              <w:t>и</w:t>
            </w:r>
            <w:r>
              <w:rPr>
                <w:rFonts w:ascii="Garamond" w:hAnsi="Garamond"/>
                <w:szCs w:val="16"/>
              </w:rPr>
              <w:t xml:space="preserve"> </w:t>
            </w:r>
            <w:r>
              <w:rPr>
                <w:rFonts w:ascii="Garamond" w:hAnsi="Garamond" w:hint="eastAsia"/>
                <w:szCs w:val="16"/>
              </w:rPr>
              <w:t>ста</w:t>
            </w:r>
            <w:r>
              <w:rPr>
                <w:rFonts w:ascii="Garamond" w:hAnsi="Garamond"/>
                <w:szCs w:val="16"/>
              </w:rPr>
              <w:t>р</w:t>
            </w:r>
            <w:r>
              <w:rPr>
                <w:rFonts w:ascii="Garamond" w:hAnsi="Garamond" w:hint="eastAsia"/>
                <w:szCs w:val="16"/>
              </w:rPr>
              <w:t>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alibri"/>
                <w:color w:val="000000"/>
              </w:rPr>
            </w:pPr>
            <w:r>
              <w:rPr>
                <w:rFonts w:ascii="Garamond" w:hAnsi="Garamond" w:cs="Calibri"/>
                <w:color w:val="000000"/>
              </w:rPr>
              <w:t>62,7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81,1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0,4</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 xml:space="preserve">15 </w:t>
            </w:r>
            <w:r>
              <w:rPr>
                <w:rFonts w:ascii="Garamond" w:hAnsi="Garamond" w:hint="eastAsia"/>
                <w:szCs w:val="16"/>
              </w:rPr>
              <w:t>и</w:t>
            </w:r>
            <w:r>
              <w:rPr>
                <w:rFonts w:ascii="Garamond" w:hAnsi="Garamond"/>
                <w:szCs w:val="16"/>
              </w:rPr>
              <w:t xml:space="preserve"> </w:t>
            </w:r>
            <w:r>
              <w:rPr>
                <w:rFonts w:ascii="Garamond" w:hAnsi="Garamond" w:hint="eastAsia"/>
                <w:szCs w:val="16"/>
              </w:rPr>
              <w:t>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68,2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49,8</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hint="eastAsia"/>
                <w:szCs w:val="16"/>
              </w:rPr>
              <w:t>Все</w:t>
            </w:r>
            <w:r>
              <w:rPr>
                <w:rFonts w:ascii="Garamond" w:hAnsi="Garamond"/>
                <w:szCs w:val="16"/>
              </w:rPr>
              <w:t xml:space="preserve"> </w:t>
            </w:r>
            <w:r>
              <w:rPr>
                <w:rFonts w:ascii="Garamond" w:hAnsi="Garamond" w:hint="eastAsia"/>
                <w:szCs w:val="16"/>
              </w:rPr>
              <w:t>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39,0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39,0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38,2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57,2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04414D" w:rsidRDefault="00433DE9" w:rsidP="00846BEC">
            <w:pPr>
              <w:jc w:val="center"/>
              <w:rPr>
                <w:rFonts w:ascii="Garamond" w:hAnsi="Garamond" w:cs="Calibri"/>
                <w:color w:val="000000"/>
              </w:rPr>
            </w:pPr>
            <w:r w:rsidRPr="0004414D">
              <w:rPr>
                <w:rFonts w:ascii="Garamond" w:hAnsi="Garamond" w:cs="Calibri"/>
                <w:color w:val="000000"/>
              </w:rPr>
              <w:t>38,9</w:t>
            </w:r>
          </w:p>
        </w:tc>
      </w:tr>
    </w:tbl>
    <w:p w:rsidR="00433DE9" w:rsidRDefault="00433DE9" w:rsidP="00433DE9"/>
    <w:p w:rsidR="00433DE9" w:rsidRDefault="00433DE9" w:rsidP="00433DE9"/>
    <w:p w:rsidR="00433DE9" w:rsidRDefault="00433DE9" w:rsidP="00433DE9"/>
    <w:p w:rsidR="00433DE9" w:rsidRDefault="00433DE9" w:rsidP="00433DE9"/>
    <w:p w:rsidR="00433DE9" w:rsidRDefault="00433DE9" w:rsidP="00433DE9"/>
    <w:p w:rsidR="00433DE9" w:rsidRDefault="00433DE9" w:rsidP="00433DE9"/>
    <w:p w:rsidR="00433DE9" w:rsidRDefault="00433DE9" w:rsidP="00433DE9"/>
    <w:p w:rsidR="00433DE9" w:rsidRDefault="00433DE9" w:rsidP="00433DE9"/>
    <w:p w:rsidR="00E953D6" w:rsidRDefault="00E953D6" w:rsidP="00E953D6"/>
    <w:p w:rsidR="00E953D6" w:rsidRDefault="00E953D6" w:rsidP="00E953D6"/>
    <w:p w:rsidR="00E953D6" w:rsidRDefault="00433DE9" w:rsidP="00E953D6">
      <w:pPr>
        <w:jc w:val="right"/>
      </w:pPr>
      <w:r>
        <w:t>Приложение В</w:t>
      </w:r>
    </w:p>
    <w:p w:rsidR="00E953D6" w:rsidRDefault="00E953D6" w:rsidP="00E953D6"/>
    <w:tbl>
      <w:tblPr>
        <w:tblW w:w="14800" w:type="dxa"/>
        <w:tblCellMar>
          <w:left w:w="0" w:type="dxa"/>
          <w:right w:w="0" w:type="dxa"/>
        </w:tblCellMar>
        <w:tblLook w:val="0000"/>
      </w:tblPr>
      <w:tblGrid>
        <w:gridCol w:w="288"/>
        <w:gridCol w:w="135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784"/>
        <w:gridCol w:w="775"/>
      </w:tblGrid>
      <w:tr w:rsidR="00E953D6" w:rsidTr="001435DD">
        <w:trPr>
          <w:trHeight w:val="255"/>
        </w:trPr>
        <w:tc>
          <w:tcPr>
            <w:tcW w:w="14800" w:type="dxa"/>
            <w:gridSpan w:val="24"/>
            <w:tcBorders>
              <w:top w:val="nil"/>
              <w:left w:val="nil"/>
              <w:bottom w:val="nil"/>
              <w:right w:val="nil"/>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hint="eastAsia"/>
                <w:szCs w:val="16"/>
              </w:rPr>
              <w:t>Тенденции</w:t>
            </w:r>
            <w:r w:rsidR="00433DE9">
              <w:rPr>
                <w:rFonts w:ascii="Garamond" w:hAnsi="Garamond"/>
                <w:szCs w:val="16"/>
              </w:rPr>
              <w:t xml:space="preserve"> </w:t>
            </w:r>
            <w:r>
              <w:rPr>
                <w:rFonts w:ascii="Garamond" w:hAnsi="Garamond" w:hint="eastAsia"/>
                <w:szCs w:val="16"/>
              </w:rPr>
              <w:t>первичной</w:t>
            </w:r>
            <w:r w:rsidR="00433DE9">
              <w:rPr>
                <w:rFonts w:ascii="Garamond" w:hAnsi="Garamond"/>
                <w:szCs w:val="16"/>
              </w:rPr>
              <w:t xml:space="preserve"> </w:t>
            </w:r>
            <w:r>
              <w:rPr>
                <w:rFonts w:ascii="Garamond" w:hAnsi="Garamond" w:hint="eastAsia"/>
                <w:szCs w:val="16"/>
              </w:rPr>
              <w:t>заболеваемости</w:t>
            </w:r>
            <w:r w:rsidR="00433DE9">
              <w:rPr>
                <w:rFonts w:ascii="Garamond" w:hAnsi="Garamond"/>
                <w:szCs w:val="16"/>
              </w:rPr>
              <w:t xml:space="preserve"> </w:t>
            </w:r>
            <w:r>
              <w:rPr>
                <w:rFonts w:ascii="Garamond" w:hAnsi="Garamond" w:hint="eastAsia"/>
                <w:szCs w:val="16"/>
              </w:rPr>
              <w:t>раком</w:t>
            </w:r>
            <w:r w:rsidR="00433DE9">
              <w:rPr>
                <w:rFonts w:ascii="Garamond" w:hAnsi="Garamond"/>
                <w:szCs w:val="16"/>
              </w:rPr>
              <w:t xml:space="preserve"> </w:t>
            </w:r>
            <w:r>
              <w:rPr>
                <w:rFonts w:ascii="Garamond" w:hAnsi="Garamond" w:hint="eastAsia"/>
                <w:szCs w:val="16"/>
              </w:rPr>
              <w:t>шейки</w:t>
            </w:r>
            <w:r w:rsidR="00433DE9">
              <w:rPr>
                <w:rFonts w:ascii="Garamond" w:hAnsi="Garamond"/>
                <w:szCs w:val="16"/>
              </w:rPr>
              <w:t xml:space="preserve"> </w:t>
            </w:r>
            <w:r>
              <w:rPr>
                <w:rFonts w:ascii="Garamond" w:hAnsi="Garamond" w:hint="eastAsia"/>
                <w:szCs w:val="16"/>
              </w:rPr>
              <w:t>матки</w:t>
            </w:r>
            <w:r>
              <w:rPr>
                <w:rFonts w:ascii="Garamond" w:hAnsi="Garamond"/>
                <w:szCs w:val="16"/>
              </w:rPr>
              <w:t xml:space="preserve"> возрастных групп </w:t>
            </w:r>
            <w:r>
              <w:rPr>
                <w:rFonts w:ascii="Garamond" w:hAnsi="Garamond" w:hint="eastAsia"/>
                <w:szCs w:val="16"/>
              </w:rPr>
              <w:t>женского</w:t>
            </w:r>
            <w:r w:rsidR="00433DE9">
              <w:rPr>
                <w:rFonts w:ascii="Garamond" w:hAnsi="Garamond"/>
                <w:szCs w:val="16"/>
              </w:rPr>
              <w:t xml:space="preserve"> </w:t>
            </w:r>
            <w:r>
              <w:rPr>
                <w:rFonts w:ascii="Garamond" w:hAnsi="Garamond" w:hint="eastAsia"/>
                <w:szCs w:val="16"/>
              </w:rPr>
              <w:t>населения</w:t>
            </w:r>
            <w:r w:rsidR="00433DE9">
              <w:rPr>
                <w:rFonts w:ascii="Garamond" w:hAnsi="Garamond"/>
                <w:szCs w:val="16"/>
              </w:rPr>
              <w:t xml:space="preserve"> </w:t>
            </w:r>
            <w:r>
              <w:rPr>
                <w:rFonts w:ascii="Garamond" w:hAnsi="Garamond" w:hint="eastAsia"/>
                <w:szCs w:val="16"/>
              </w:rPr>
              <w:t>РБ</w:t>
            </w:r>
            <w:r w:rsidR="00433DE9">
              <w:rPr>
                <w:rFonts w:ascii="Garamond" w:hAnsi="Garamond"/>
                <w:szCs w:val="16"/>
              </w:rPr>
              <w:t xml:space="preserve"> </w:t>
            </w:r>
            <w:r>
              <w:rPr>
                <w:rFonts w:ascii="Garamond" w:hAnsi="Garamond" w:hint="eastAsia"/>
                <w:szCs w:val="16"/>
              </w:rPr>
              <w:t>за</w:t>
            </w:r>
            <w:r>
              <w:rPr>
                <w:rFonts w:ascii="Garamond" w:hAnsi="Garamond"/>
                <w:szCs w:val="16"/>
              </w:rPr>
              <w:t xml:space="preserve"> 1993-2002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sidR="00433DE9">
              <w:rPr>
                <w:rFonts w:ascii="Garamond" w:hAnsi="Garamond"/>
                <w:szCs w:val="16"/>
              </w:rPr>
              <w:t xml:space="preserve"> </w:t>
            </w:r>
            <w:r>
              <w:rPr>
                <w:rFonts w:ascii="Garamond" w:hAnsi="Garamond" w:hint="eastAsia"/>
                <w:szCs w:val="16"/>
              </w:rPr>
              <w:t>стандартизованных</w:t>
            </w:r>
            <w:r w:rsidR="00433DE9">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szCs w:val="16"/>
              </w:rPr>
              <w:t xml:space="preserve">возрастные </w:t>
            </w:r>
          </w:p>
          <w:p w:rsidR="00E953D6" w:rsidRDefault="00E953D6" w:rsidP="001435DD">
            <w:pPr>
              <w:rPr>
                <w:rFonts w:ascii="Garamond" w:hAnsi="Garamond" w:cs="Courier New"/>
                <w:szCs w:val="16"/>
              </w:rPr>
            </w:pPr>
            <w:r>
              <w:rPr>
                <w:rFonts w:ascii="Garamond" w:hAnsi="Garamond" w:cs="Courier New"/>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гр</w:t>
            </w:r>
            <w:r>
              <w:rPr>
                <w:rFonts w:ascii="Garamond" w:hAnsi="Garamond" w:cs="Courier New"/>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ст</w:t>
            </w:r>
            <w:r>
              <w:rPr>
                <w:rFonts w:ascii="Garamond" w:hAnsi="Garamond" w:cs="Courier New"/>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r>
      <w:tr w:rsidR="00E953D6" w:rsidTr="001435DD">
        <w:trPr>
          <w:trHeight w:val="7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0,49</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0,92</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1,52</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0,35</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 xml:space="preserve">85 </w:t>
            </w:r>
            <w:r>
              <w:rPr>
                <w:rFonts w:ascii="Garamond" w:hAnsi="Garamond" w:hint="eastAsia"/>
                <w:szCs w:val="16"/>
              </w:rPr>
              <w:t>иста</w:t>
            </w:r>
            <w:r>
              <w:rPr>
                <w:rFonts w:ascii="Garamond" w:hAnsi="Garamond"/>
                <w:szCs w:val="16"/>
              </w:rPr>
              <w:t>р</w:t>
            </w:r>
            <w:r>
              <w:rPr>
                <w:rFonts w:ascii="Garamond" w:hAnsi="Garamond" w:hint="eastAsia"/>
                <w:szCs w:val="16"/>
              </w:rPr>
              <w:t>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0,05</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 xml:space="preserve">15 </w:t>
            </w:r>
            <w:r>
              <w:rPr>
                <w:rFonts w:ascii="Garamond" w:hAnsi="Garamond" w:hint="eastAsia"/>
                <w:szCs w:val="16"/>
              </w:rPr>
              <w:t>истарше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hint="eastAsia"/>
                <w:szCs w:val="16"/>
              </w:rPr>
              <w:t>всенаселение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10,9</w:t>
            </w:r>
          </w:p>
        </w:tc>
      </w:tr>
    </w:tbl>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433DE9" w:rsidRDefault="00433DE9" w:rsidP="00433DE9">
      <w:pPr>
        <w:jc w:val="right"/>
      </w:pPr>
      <w:r>
        <w:t>Приложение Г</w:t>
      </w:r>
    </w:p>
    <w:p w:rsidR="00433DE9" w:rsidRDefault="00433DE9" w:rsidP="00433DE9"/>
    <w:tbl>
      <w:tblPr>
        <w:tblW w:w="14963" w:type="dxa"/>
        <w:tblCellMar>
          <w:left w:w="0" w:type="dxa"/>
          <w:right w:w="0" w:type="dxa"/>
        </w:tblCellMar>
        <w:tblLook w:val="0000"/>
      </w:tblPr>
      <w:tblGrid>
        <w:gridCol w:w="298"/>
        <w:gridCol w:w="1370"/>
        <w:gridCol w:w="531"/>
        <w:gridCol w:w="641"/>
        <w:gridCol w:w="531"/>
        <w:gridCol w:w="641"/>
        <w:gridCol w:w="531"/>
        <w:gridCol w:w="641"/>
        <w:gridCol w:w="531"/>
        <w:gridCol w:w="641"/>
        <w:gridCol w:w="531"/>
        <w:gridCol w:w="641"/>
        <w:gridCol w:w="531"/>
        <w:gridCol w:w="641"/>
        <w:gridCol w:w="531"/>
        <w:gridCol w:w="641"/>
        <w:gridCol w:w="531"/>
        <w:gridCol w:w="641"/>
        <w:gridCol w:w="531"/>
        <w:gridCol w:w="641"/>
        <w:gridCol w:w="531"/>
        <w:gridCol w:w="641"/>
        <w:gridCol w:w="792"/>
        <w:gridCol w:w="783"/>
      </w:tblGrid>
      <w:tr w:rsidR="00433DE9" w:rsidTr="00846BEC">
        <w:trPr>
          <w:trHeight w:val="255"/>
        </w:trPr>
        <w:tc>
          <w:tcPr>
            <w:tcW w:w="14963" w:type="dxa"/>
            <w:gridSpan w:val="24"/>
            <w:tcBorders>
              <w:top w:val="nil"/>
              <w:left w:val="nil"/>
              <w:bottom w:val="nil"/>
              <w:right w:val="nil"/>
            </w:tcBorders>
            <w:noWrap/>
            <w:tcMar>
              <w:top w:w="20" w:type="dxa"/>
              <w:left w:w="20" w:type="dxa"/>
              <w:bottom w:w="0" w:type="dxa"/>
              <w:right w:w="20" w:type="dxa"/>
            </w:tcMar>
            <w:vAlign w:val="bottom"/>
          </w:tcPr>
          <w:p w:rsidR="00433DE9" w:rsidRDefault="00433DE9" w:rsidP="00846BEC">
            <w:pPr>
              <w:jc w:val="both"/>
              <w:rPr>
                <w:rFonts w:ascii="Garamond" w:hAnsi="Garamond"/>
                <w:szCs w:val="16"/>
              </w:rPr>
            </w:pPr>
            <w:r>
              <w:rPr>
                <w:rFonts w:ascii="Garamond" w:hAnsi="Garamond" w:hint="eastAsia"/>
                <w:szCs w:val="16"/>
              </w:rPr>
              <w:t>Тенденции</w:t>
            </w:r>
            <w:r>
              <w:rPr>
                <w:rFonts w:ascii="Garamond" w:hAnsi="Garamond"/>
                <w:szCs w:val="16"/>
              </w:rPr>
              <w:t xml:space="preserve"> </w:t>
            </w:r>
            <w:r>
              <w:rPr>
                <w:rFonts w:ascii="Garamond" w:hAnsi="Garamond" w:hint="eastAsia"/>
                <w:szCs w:val="16"/>
              </w:rPr>
              <w:t>первичной</w:t>
            </w:r>
            <w:r>
              <w:rPr>
                <w:rFonts w:ascii="Garamond" w:hAnsi="Garamond"/>
                <w:szCs w:val="16"/>
              </w:rPr>
              <w:t xml:space="preserve"> </w:t>
            </w:r>
            <w:r>
              <w:rPr>
                <w:rFonts w:ascii="Garamond" w:hAnsi="Garamond" w:hint="eastAsia"/>
                <w:szCs w:val="16"/>
              </w:rPr>
              <w:t>заболеваемости</w:t>
            </w:r>
            <w:r>
              <w:rPr>
                <w:rFonts w:ascii="Garamond" w:hAnsi="Garamond"/>
                <w:szCs w:val="16"/>
              </w:rPr>
              <w:t xml:space="preserve"> </w:t>
            </w:r>
            <w:r>
              <w:rPr>
                <w:rFonts w:ascii="Garamond" w:hAnsi="Garamond" w:hint="eastAsia"/>
                <w:szCs w:val="16"/>
              </w:rPr>
              <w:t>раком</w:t>
            </w:r>
            <w:r>
              <w:rPr>
                <w:rFonts w:ascii="Garamond" w:hAnsi="Garamond"/>
                <w:szCs w:val="16"/>
              </w:rPr>
              <w:t xml:space="preserve"> шейки матки возрастных групп </w:t>
            </w:r>
            <w:r>
              <w:rPr>
                <w:rFonts w:ascii="Garamond" w:hAnsi="Garamond" w:hint="eastAsia"/>
                <w:szCs w:val="16"/>
              </w:rPr>
              <w:t>женского</w:t>
            </w:r>
            <w:r>
              <w:rPr>
                <w:rFonts w:ascii="Garamond" w:hAnsi="Garamond"/>
                <w:szCs w:val="16"/>
              </w:rPr>
              <w:t xml:space="preserve"> </w:t>
            </w:r>
            <w:r>
              <w:rPr>
                <w:rFonts w:ascii="Garamond" w:hAnsi="Garamond" w:hint="eastAsia"/>
                <w:szCs w:val="16"/>
              </w:rPr>
              <w:t>населения</w:t>
            </w:r>
            <w:r>
              <w:rPr>
                <w:rFonts w:ascii="Garamond" w:hAnsi="Garamond"/>
                <w:szCs w:val="16"/>
              </w:rPr>
              <w:t xml:space="preserve"> </w:t>
            </w:r>
            <w:r>
              <w:rPr>
                <w:rFonts w:ascii="Garamond" w:hAnsi="Garamond" w:hint="eastAsia"/>
                <w:szCs w:val="16"/>
              </w:rPr>
              <w:t>РБ</w:t>
            </w:r>
            <w:r>
              <w:rPr>
                <w:rFonts w:ascii="Garamond" w:hAnsi="Garamond"/>
                <w:szCs w:val="16"/>
              </w:rPr>
              <w:t xml:space="preserve"> </w:t>
            </w:r>
            <w:r>
              <w:rPr>
                <w:rFonts w:ascii="Garamond" w:hAnsi="Garamond" w:hint="eastAsia"/>
                <w:szCs w:val="16"/>
              </w:rPr>
              <w:t>за</w:t>
            </w:r>
            <w:r>
              <w:rPr>
                <w:rFonts w:ascii="Garamond" w:hAnsi="Garamond"/>
                <w:szCs w:val="16"/>
              </w:rPr>
              <w:t xml:space="preserve"> 2003-2012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Pr>
                <w:rFonts w:ascii="Garamond" w:hAnsi="Garamond"/>
                <w:szCs w:val="16"/>
              </w:rPr>
              <w:t xml:space="preserve"> </w:t>
            </w:r>
            <w:r>
              <w:rPr>
                <w:rFonts w:ascii="Garamond" w:hAnsi="Garamond" w:hint="eastAsia"/>
                <w:szCs w:val="16"/>
              </w:rPr>
              <w:t>стандартизованных</w:t>
            </w:r>
            <w:r>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433DE9" w:rsidTr="00846BE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93" w:type="dxa"/>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szCs w:val="16"/>
              </w:rPr>
              <w:t xml:space="preserve">возрастные </w:t>
            </w:r>
          </w:p>
          <w:p w:rsidR="00433DE9" w:rsidRDefault="00433DE9" w:rsidP="00846BEC">
            <w:pPr>
              <w:rPr>
                <w:rFonts w:ascii="Garamond" w:hAnsi="Garamond" w:cs="Courier New"/>
                <w:szCs w:val="16"/>
              </w:rPr>
            </w:pPr>
            <w:r>
              <w:rPr>
                <w:rFonts w:ascii="Garamond" w:hAnsi="Garamond" w:cs="Courier New"/>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2009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433DE9" w:rsidRDefault="00433DE9" w:rsidP="00846BEC">
            <w:pPr>
              <w:jc w:val="center"/>
              <w:rPr>
                <w:rFonts w:ascii="Garamond" w:hAnsi="Garamond" w:cs="Courier New"/>
                <w:szCs w:val="16"/>
              </w:rPr>
            </w:pPr>
            <w:r>
              <w:rPr>
                <w:rFonts w:ascii="Garamond" w:hAnsi="Garamond" w:cs="Courier New"/>
                <w:szCs w:val="16"/>
              </w:rPr>
              <w:t>2012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ourier New"/>
              </w:rPr>
            </w:pPr>
            <w:r w:rsidRPr="00E359C6">
              <w:rPr>
                <w:rFonts w:ascii="Garamond" w:hAnsi="Garamond" w:cs="Courier New"/>
              </w:rPr>
              <w:t>ср.мн.</w:t>
            </w:r>
          </w:p>
          <w:p w:rsidR="00433DE9" w:rsidRPr="00E359C6" w:rsidRDefault="00433DE9" w:rsidP="00846BEC">
            <w:pPr>
              <w:jc w:val="center"/>
              <w:rPr>
                <w:rFonts w:ascii="Garamond" w:hAnsi="Garamond" w:cs="Courier New"/>
              </w:rPr>
            </w:pPr>
            <w:r w:rsidRPr="00E359C6">
              <w:rPr>
                <w:rFonts w:ascii="Garamond" w:hAnsi="Garamond" w:cs="Courier New"/>
              </w:rPr>
              <w:t>п-ль,гр.</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ourier New"/>
              </w:rPr>
            </w:pPr>
            <w:r w:rsidRPr="00E359C6">
              <w:rPr>
                <w:rFonts w:ascii="Garamond" w:hAnsi="Garamond" w:cs="Courier New"/>
              </w:rPr>
              <w:t>ср.мн.</w:t>
            </w:r>
          </w:p>
          <w:p w:rsidR="00433DE9" w:rsidRPr="00E359C6" w:rsidRDefault="00433DE9" w:rsidP="00846BEC">
            <w:pPr>
              <w:jc w:val="center"/>
              <w:rPr>
                <w:rFonts w:ascii="Garamond" w:hAnsi="Garamond" w:cs="Courier New"/>
              </w:rPr>
            </w:pPr>
            <w:r w:rsidRPr="00E359C6">
              <w:rPr>
                <w:rFonts w:ascii="Garamond" w:hAnsi="Garamond" w:cs="Courier New"/>
              </w:rPr>
              <w:t>п-ль,ст.</w:t>
            </w:r>
          </w:p>
        </w:tc>
      </w:tr>
      <w:tr w:rsidR="00433DE9" w:rsidTr="00846BE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93" w:type="dxa"/>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433DE9" w:rsidRDefault="00433DE9" w:rsidP="00846BEC">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ourier New"/>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ourier New"/>
              </w:rPr>
            </w:pP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0,07</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0,5</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13,7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0,8</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16,9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1,2</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1,3</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1,2</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28,0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1,1</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35,2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0,7</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0,5</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Pr>
                <w:rFonts w:ascii="Garamond" w:hAnsi="Garamond" w:cs="Calibri"/>
                <w:color w:val="000000"/>
              </w:rPr>
              <w:t>21,6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0,2</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22,2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0,09</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 xml:space="preserve">85 </w:t>
            </w:r>
            <w:r>
              <w:rPr>
                <w:rFonts w:ascii="Garamond" w:hAnsi="Garamond" w:hint="eastAsia"/>
                <w:szCs w:val="16"/>
              </w:rPr>
              <w:t>иста</w:t>
            </w:r>
            <w:r>
              <w:rPr>
                <w:rFonts w:ascii="Garamond" w:hAnsi="Garamond"/>
                <w:szCs w:val="16"/>
              </w:rPr>
              <w:t>р</w:t>
            </w:r>
            <w:r>
              <w:rPr>
                <w:rFonts w:ascii="Garamond" w:hAnsi="Garamond" w:hint="eastAsia"/>
                <w:szCs w:val="16"/>
              </w:rPr>
              <w:t>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0,06</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 xml:space="preserve">15 </w:t>
            </w:r>
            <w:r>
              <w:rPr>
                <w:rFonts w:ascii="Garamond" w:hAnsi="Garamond" w:hint="eastAsia"/>
                <w:szCs w:val="16"/>
              </w:rPr>
              <w:t>истарше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15,0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12,7</w:t>
            </w:r>
          </w:p>
        </w:tc>
      </w:tr>
      <w:tr w:rsidR="00433DE9" w:rsidTr="00846BEC">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hint="eastAsia"/>
                <w:szCs w:val="16"/>
              </w:rPr>
              <w:t>всенаселение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Default="00433DE9" w:rsidP="00846BEC">
            <w:pPr>
              <w:jc w:val="center"/>
              <w:rPr>
                <w:rFonts w:ascii="Garamond" w:hAnsi="Garamond"/>
                <w:szCs w:val="16"/>
              </w:rPr>
            </w:pPr>
            <w:r>
              <w:rPr>
                <w:rFonts w:ascii="Garamond" w:hAnsi="Garamond"/>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33DE9" w:rsidRPr="00E359C6" w:rsidRDefault="00433DE9" w:rsidP="00846BEC">
            <w:pPr>
              <w:jc w:val="center"/>
              <w:rPr>
                <w:rFonts w:ascii="Garamond" w:hAnsi="Garamond" w:cs="Calibri"/>
                <w:color w:val="000000"/>
              </w:rPr>
            </w:pPr>
            <w:r w:rsidRPr="00E359C6">
              <w:rPr>
                <w:rFonts w:ascii="Garamond" w:hAnsi="Garamond" w:cs="Calibri"/>
                <w:color w:val="000000"/>
              </w:rPr>
              <w:t>9,9</w:t>
            </w:r>
          </w:p>
        </w:tc>
      </w:tr>
    </w:tbl>
    <w:p w:rsidR="00433DE9" w:rsidRDefault="00433DE9" w:rsidP="00433DE9"/>
    <w:p w:rsidR="00433DE9" w:rsidRDefault="00433DE9" w:rsidP="00433DE9"/>
    <w:p w:rsidR="00433DE9" w:rsidRDefault="00433DE9" w:rsidP="00433DE9"/>
    <w:p w:rsidR="00433DE9" w:rsidRDefault="00433DE9" w:rsidP="00433DE9"/>
    <w:p w:rsidR="00E953D6" w:rsidRDefault="00E953D6" w:rsidP="00E953D6"/>
    <w:p w:rsidR="00433DE9" w:rsidRDefault="00433DE9" w:rsidP="00E953D6"/>
    <w:p w:rsidR="00433DE9" w:rsidRDefault="00433DE9" w:rsidP="00E953D6"/>
    <w:p w:rsidR="00433DE9" w:rsidRDefault="00433DE9" w:rsidP="00E953D6"/>
    <w:p w:rsidR="00433DE9" w:rsidRDefault="00433DE9" w:rsidP="00E953D6"/>
    <w:p w:rsidR="00E953D6" w:rsidRDefault="00433DE9" w:rsidP="00E953D6">
      <w:pPr>
        <w:jc w:val="right"/>
      </w:pPr>
      <w:r>
        <w:t>Приложение Д</w:t>
      </w:r>
    </w:p>
    <w:p w:rsidR="00E953D6" w:rsidRDefault="00E953D6" w:rsidP="00E953D6"/>
    <w:tbl>
      <w:tblPr>
        <w:tblW w:w="14800" w:type="dxa"/>
        <w:tblCellMar>
          <w:left w:w="0" w:type="dxa"/>
          <w:right w:w="0" w:type="dxa"/>
        </w:tblCellMar>
        <w:tblLook w:val="0000"/>
      </w:tblPr>
      <w:tblGrid>
        <w:gridCol w:w="288"/>
        <w:gridCol w:w="135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525"/>
        <w:gridCol w:w="635"/>
        <w:gridCol w:w="784"/>
        <w:gridCol w:w="775"/>
      </w:tblGrid>
      <w:tr w:rsidR="00E953D6" w:rsidTr="001435DD">
        <w:trPr>
          <w:trHeight w:val="255"/>
        </w:trPr>
        <w:tc>
          <w:tcPr>
            <w:tcW w:w="14800" w:type="dxa"/>
            <w:gridSpan w:val="24"/>
            <w:tcBorders>
              <w:top w:val="nil"/>
              <w:left w:val="nil"/>
              <w:bottom w:val="nil"/>
              <w:right w:val="nil"/>
            </w:tcBorders>
            <w:noWrap/>
            <w:tcMar>
              <w:top w:w="20" w:type="dxa"/>
              <w:left w:w="20" w:type="dxa"/>
              <w:bottom w:w="0" w:type="dxa"/>
              <w:right w:w="20" w:type="dxa"/>
            </w:tcMar>
            <w:vAlign w:val="bottom"/>
          </w:tcPr>
          <w:p w:rsidR="00E953D6" w:rsidRDefault="00E953D6" w:rsidP="001435DD">
            <w:pPr>
              <w:jc w:val="both"/>
              <w:rPr>
                <w:rFonts w:ascii="Garamond" w:hAnsi="Garamond"/>
                <w:szCs w:val="16"/>
              </w:rPr>
            </w:pPr>
            <w:r>
              <w:rPr>
                <w:rFonts w:ascii="Garamond" w:hAnsi="Garamond" w:hint="eastAsia"/>
                <w:szCs w:val="16"/>
              </w:rPr>
              <w:t>Тенденции</w:t>
            </w:r>
            <w:r w:rsidR="00433DE9">
              <w:rPr>
                <w:rFonts w:ascii="Garamond" w:hAnsi="Garamond"/>
                <w:szCs w:val="16"/>
              </w:rPr>
              <w:t xml:space="preserve"> </w:t>
            </w:r>
            <w:r>
              <w:rPr>
                <w:rFonts w:ascii="Garamond" w:hAnsi="Garamond" w:hint="eastAsia"/>
                <w:szCs w:val="16"/>
              </w:rPr>
              <w:t>первичной</w:t>
            </w:r>
            <w:r w:rsidR="00433DE9">
              <w:rPr>
                <w:rFonts w:ascii="Garamond" w:hAnsi="Garamond"/>
                <w:szCs w:val="16"/>
              </w:rPr>
              <w:t xml:space="preserve"> </w:t>
            </w:r>
            <w:r>
              <w:rPr>
                <w:rFonts w:ascii="Garamond" w:hAnsi="Garamond" w:hint="eastAsia"/>
                <w:szCs w:val="16"/>
              </w:rPr>
              <w:t>заболеваемости</w:t>
            </w:r>
            <w:r w:rsidR="00433DE9">
              <w:rPr>
                <w:rFonts w:ascii="Garamond" w:hAnsi="Garamond"/>
                <w:szCs w:val="16"/>
              </w:rPr>
              <w:t xml:space="preserve"> </w:t>
            </w:r>
            <w:r>
              <w:rPr>
                <w:rFonts w:ascii="Garamond" w:hAnsi="Garamond" w:hint="eastAsia"/>
                <w:szCs w:val="16"/>
              </w:rPr>
              <w:t>раком</w:t>
            </w:r>
            <w:r w:rsidR="00433DE9">
              <w:rPr>
                <w:rFonts w:ascii="Garamond" w:hAnsi="Garamond"/>
                <w:szCs w:val="16"/>
              </w:rPr>
              <w:t xml:space="preserve"> </w:t>
            </w:r>
            <w:r>
              <w:rPr>
                <w:rFonts w:ascii="Garamond" w:hAnsi="Garamond" w:hint="eastAsia"/>
                <w:szCs w:val="16"/>
              </w:rPr>
              <w:t>яичника</w:t>
            </w:r>
            <w:r>
              <w:rPr>
                <w:rFonts w:ascii="Garamond" w:hAnsi="Garamond"/>
                <w:szCs w:val="16"/>
              </w:rPr>
              <w:t xml:space="preserve"> возрастных групп </w:t>
            </w:r>
            <w:r>
              <w:rPr>
                <w:rFonts w:ascii="Garamond" w:hAnsi="Garamond" w:hint="eastAsia"/>
                <w:szCs w:val="16"/>
              </w:rPr>
              <w:t>женского</w:t>
            </w:r>
            <w:r w:rsidR="00433DE9">
              <w:rPr>
                <w:rFonts w:ascii="Garamond" w:hAnsi="Garamond"/>
                <w:szCs w:val="16"/>
              </w:rPr>
              <w:t xml:space="preserve"> </w:t>
            </w:r>
            <w:r>
              <w:rPr>
                <w:rFonts w:ascii="Garamond" w:hAnsi="Garamond" w:hint="eastAsia"/>
                <w:szCs w:val="16"/>
              </w:rPr>
              <w:t>населения</w:t>
            </w:r>
            <w:r w:rsidR="00433DE9">
              <w:rPr>
                <w:rFonts w:ascii="Garamond" w:hAnsi="Garamond"/>
                <w:szCs w:val="16"/>
              </w:rPr>
              <w:t xml:space="preserve"> </w:t>
            </w:r>
            <w:r>
              <w:rPr>
                <w:rFonts w:ascii="Garamond" w:hAnsi="Garamond" w:hint="eastAsia"/>
                <w:szCs w:val="16"/>
              </w:rPr>
              <w:t>РБ</w:t>
            </w:r>
            <w:r w:rsidR="00433DE9">
              <w:rPr>
                <w:rFonts w:ascii="Garamond" w:hAnsi="Garamond"/>
                <w:szCs w:val="16"/>
              </w:rPr>
              <w:t xml:space="preserve"> </w:t>
            </w:r>
            <w:r>
              <w:rPr>
                <w:rFonts w:ascii="Garamond" w:hAnsi="Garamond" w:hint="eastAsia"/>
                <w:szCs w:val="16"/>
              </w:rPr>
              <w:t>за</w:t>
            </w:r>
            <w:r>
              <w:rPr>
                <w:rFonts w:ascii="Garamond" w:hAnsi="Garamond"/>
                <w:szCs w:val="16"/>
              </w:rPr>
              <w:t xml:space="preserve"> 1993-2002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sidR="00433DE9">
              <w:rPr>
                <w:rFonts w:ascii="Garamond" w:hAnsi="Garamond"/>
                <w:szCs w:val="16"/>
              </w:rPr>
              <w:t xml:space="preserve"> </w:t>
            </w:r>
            <w:r>
              <w:rPr>
                <w:rFonts w:ascii="Garamond" w:hAnsi="Garamond" w:hint="eastAsia"/>
                <w:szCs w:val="16"/>
              </w:rPr>
              <w:t>стандартизованных</w:t>
            </w:r>
            <w:r w:rsidR="00433DE9">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szCs w:val="16"/>
              </w:rPr>
              <w:t xml:space="preserve">возрастные </w:t>
            </w:r>
          </w:p>
          <w:p w:rsidR="00E953D6" w:rsidRDefault="00E953D6" w:rsidP="001435DD">
            <w:pPr>
              <w:rPr>
                <w:rFonts w:ascii="Garamond" w:hAnsi="Garamond" w:cs="Courier New"/>
                <w:szCs w:val="16"/>
              </w:rPr>
            </w:pPr>
            <w:r>
              <w:rPr>
                <w:rFonts w:ascii="Garamond" w:hAnsi="Garamond" w:cs="Courier New"/>
                <w:szCs w:val="16"/>
              </w:rPr>
              <w:t>группы</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1993</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1994</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1995</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1996</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1997</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1998</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1999</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2000</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2001</w:t>
            </w:r>
          </w:p>
        </w:tc>
        <w:tc>
          <w:tcPr>
            <w:tcW w:w="0" w:type="auto"/>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2002</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гр</w:t>
            </w:r>
            <w:r>
              <w:rPr>
                <w:rFonts w:ascii="Garamond" w:hAnsi="Garamond" w:cs="Courier New"/>
                <w:szCs w:val="16"/>
              </w:rPr>
              <w:t>.</w:t>
            </w:r>
          </w:p>
        </w:tc>
        <w:tc>
          <w:tcPr>
            <w:tcW w:w="0" w:type="auto"/>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ст</w:t>
            </w:r>
            <w:r>
              <w:rPr>
                <w:rFonts w:ascii="Garamond" w:hAnsi="Garamond" w:cs="Courier New"/>
                <w:szCs w:val="16"/>
              </w:rPr>
              <w:t>.</w:t>
            </w:r>
          </w:p>
        </w:tc>
      </w:tr>
      <w:tr w:rsidR="00E953D6" w:rsidTr="001435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287"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0" w:type="auto"/>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станд</w:t>
            </w:r>
            <w:r>
              <w:rPr>
                <w:rFonts w:ascii="Garamond" w:hAnsi="Garamond" w:cs="Courier New"/>
                <w:szCs w:val="16"/>
              </w:rPr>
              <w:t>.</w:t>
            </w: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0" w:type="auto"/>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15-19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0,09</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20-24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25-29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0,24</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30-34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0,25</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35-39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40-44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45-49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50-54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55-59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1,07</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60-64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65-69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0,95</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70-74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0,64</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75-79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0,28</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80-84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 xml:space="preserve">85 </w:t>
            </w:r>
            <w:r>
              <w:rPr>
                <w:rFonts w:ascii="Garamond" w:hAnsi="Garamond" w:hint="eastAsia"/>
                <w:szCs w:val="16"/>
              </w:rPr>
              <w:t>иста</w:t>
            </w:r>
            <w:r>
              <w:rPr>
                <w:rFonts w:ascii="Garamond" w:hAnsi="Garamond"/>
                <w:szCs w:val="16"/>
              </w:rPr>
              <w:t>р</w:t>
            </w:r>
            <w:r>
              <w:rPr>
                <w:rFonts w:ascii="Garamond" w:hAnsi="Garamond" w:hint="eastAsia"/>
                <w:szCs w:val="16"/>
              </w:rPr>
              <w:t>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0,06</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 xml:space="preserve">15 </w:t>
            </w:r>
            <w:r>
              <w:rPr>
                <w:rFonts w:ascii="Garamond" w:hAnsi="Garamond" w:hint="eastAsia"/>
                <w:szCs w:val="16"/>
              </w:rPr>
              <w:t>истарше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r>
      <w:tr w:rsidR="00E953D6" w:rsidTr="001435DD">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szCs w:val="16"/>
              </w:rPr>
              <w:t>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rPr>
                <w:rFonts w:ascii="Garamond" w:hAnsi="Garamond"/>
                <w:szCs w:val="16"/>
              </w:rPr>
            </w:pPr>
            <w:r>
              <w:rPr>
                <w:rFonts w:ascii="Garamond" w:hAnsi="Garamond" w:hint="eastAsia"/>
                <w:szCs w:val="16"/>
              </w:rPr>
              <w:t>всенаселение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8,89</w:t>
            </w:r>
          </w:p>
        </w:tc>
      </w:tr>
    </w:tbl>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E953D6" w:rsidP="00E953D6"/>
    <w:p w:rsidR="00E953D6" w:rsidRDefault="003855A3" w:rsidP="00E953D6">
      <w:pPr>
        <w:jc w:val="right"/>
      </w:pPr>
      <w:r>
        <w:t>Приложение Е</w:t>
      </w:r>
    </w:p>
    <w:p w:rsidR="00E953D6" w:rsidRDefault="00E953D6" w:rsidP="00E953D6"/>
    <w:tbl>
      <w:tblPr>
        <w:tblW w:w="15451" w:type="dxa"/>
        <w:tblInd w:w="-122" w:type="dxa"/>
        <w:tblLayout w:type="fixed"/>
        <w:tblCellMar>
          <w:left w:w="0" w:type="dxa"/>
          <w:right w:w="0" w:type="dxa"/>
        </w:tblCellMar>
        <w:tblLook w:val="0000"/>
      </w:tblPr>
      <w:tblGrid>
        <w:gridCol w:w="427"/>
        <w:gridCol w:w="1350"/>
        <w:gridCol w:w="523"/>
        <w:gridCol w:w="684"/>
        <w:gridCol w:w="567"/>
        <w:gridCol w:w="684"/>
        <w:gridCol w:w="567"/>
        <w:gridCol w:w="684"/>
        <w:gridCol w:w="567"/>
        <w:gridCol w:w="684"/>
        <w:gridCol w:w="567"/>
        <w:gridCol w:w="684"/>
        <w:gridCol w:w="567"/>
        <w:gridCol w:w="684"/>
        <w:gridCol w:w="567"/>
        <w:gridCol w:w="684"/>
        <w:gridCol w:w="567"/>
        <w:gridCol w:w="684"/>
        <w:gridCol w:w="567"/>
        <w:gridCol w:w="684"/>
        <w:gridCol w:w="567"/>
        <w:gridCol w:w="684"/>
        <w:gridCol w:w="641"/>
        <w:gridCol w:w="567"/>
      </w:tblGrid>
      <w:tr w:rsidR="00E953D6" w:rsidTr="00F6250E">
        <w:trPr>
          <w:trHeight w:val="255"/>
        </w:trPr>
        <w:tc>
          <w:tcPr>
            <w:tcW w:w="15451" w:type="dxa"/>
            <w:gridSpan w:val="24"/>
            <w:tcBorders>
              <w:top w:val="nil"/>
              <w:left w:val="nil"/>
              <w:bottom w:val="nil"/>
              <w:right w:val="nil"/>
            </w:tcBorders>
            <w:noWrap/>
            <w:tcMar>
              <w:top w:w="20" w:type="dxa"/>
              <w:left w:w="20" w:type="dxa"/>
              <w:bottom w:w="0" w:type="dxa"/>
              <w:right w:w="20" w:type="dxa"/>
            </w:tcMar>
            <w:vAlign w:val="bottom"/>
          </w:tcPr>
          <w:p w:rsidR="00E953D6" w:rsidRDefault="00E953D6" w:rsidP="001435DD">
            <w:pPr>
              <w:jc w:val="both"/>
              <w:rPr>
                <w:rFonts w:ascii="Garamond" w:hAnsi="Garamond"/>
                <w:szCs w:val="16"/>
              </w:rPr>
            </w:pPr>
            <w:r>
              <w:rPr>
                <w:rFonts w:ascii="Garamond" w:hAnsi="Garamond" w:hint="eastAsia"/>
                <w:szCs w:val="16"/>
              </w:rPr>
              <w:t>Тенденции</w:t>
            </w:r>
            <w:r w:rsidR="003855A3">
              <w:rPr>
                <w:rFonts w:ascii="Garamond" w:hAnsi="Garamond"/>
                <w:szCs w:val="16"/>
              </w:rPr>
              <w:t xml:space="preserve"> </w:t>
            </w:r>
            <w:r>
              <w:rPr>
                <w:rFonts w:ascii="Garamond" w:hAnsi="Garamond" w:hint="eastAsia"/>
                <w:szCs w:val="16"/>
              </w:rPr>
              <w:t>первичной</w:t>
            </w:r>
            <w:r w:rsidR="003855A3">
              <w:rPr>
                <w:rFonts w:ascii="Garamond" w:hAnsi="Garamond"/>
                <w:szCs w:val="16"/>
              </w:rPr>
              <w:t xml:space="preserve"> </w:t>
            </w:r>
            <w:r>
              <w:rPr>
                <w:rFonts w:ascii="Garamond" w:hAnsi="Garamond" w:hint="eastAsia"/>
                <w:szCs w:val="16"/>
              </w:rPr>
              <w:t>заболеваемости</w:t>
            </w:r>
            <w:r w:rsidR="003855A3">
              <w:rPr>
                <w:rFonts w:ascii="Garamond" w:hAnsi="Garamond"/>
                <w:szCs w:val="16"/>
              </w:rPr>
              <w:t xml:space="preserve"> </w:t>
            </w:r>
            <w:r>
              <w:rPr>
                <w:rFonts w:ascii="Garamond" w:hAnsi="Garamond" w:hint="eastAsia"/>
                <w:szCs w:val="16"/>
              </w:rPr>
              <w:t>раком</w:t>
            </w:r>
            <w:r>
              <w:rPr>
                <w:rFonts w:ascii="Garamond" w:hAnsi="Garamond"/>
                <w:szCs w:val="16"/>
              </w:rPr>
              <w:t xml:space="preserve"> яичника возрастных групп </w:t>
            </w:r>
            <w:r>
              <w:rPr>
                <w:rFonts w:ascii="Garamond" w:hAnsi="Garamond" w:hint="eastAsia"/>
                <w:szCs w:val="16"/>
              </w:rPr>
              <w:t>женского</w:t>
            </w:r>
            <w:r w:rsidR="003855A3">
              <w:rPr>
                <w:rFonts w:ascii="Garamond" w:hAnsi="Garamond"/>
                <w:szCs w:val="16"/>
              </w:rPr>
              <w:t xml:space="preserve">  </w:t>
            </w:r>
            <w:r>
              <w:rPr>
                <w:rFonts w:ascii="Garamond" w:hAnsi="Garamond" w:hint="eastAsia"/>
                <w:szCs w:val="16"/>
              </w:rPr>
              <w:t>населения</w:t>
            </w:r>
            <w:r w:rsidR="003855A3">
              <w:rPr>
                <w:rFonts w:ascii="Garamond" w:hAnsi="Garamond"/>
                <w:szCs w:val="16"/>
              </w:rPr>
              <w:t xml:space="preserve"> </w:t>
            </w:r>
            <w:r>
              <w:rPr>
                <w:rFonts w:ascii="Garamond" w:hAnsi="Garamond" w:hint="eastAsia"/>
                <w:szCs w:val="16"/>
              </w:rPr>
              <w:t>РБ</w:t>
            </w:r>
            <w:r w:rsidR="003855A3">
              <w:rPr>
                <w:rFonts w:ascii="Garamond" w:hAnsi="Garamond"/>
                <w:szCs w:val="16"/>
              </w:rPr>
              <w:t xml:space="preserve"> </w:t>
            </w:r>
            <w:r>
              <w:rPr>
                <w:rFonts w:ascii="Garamond" w:hAnsi="Garamond" w:hint="eastAsia"/>
                <w:szCs w:val="16"/>
              </w:rPr>
              <w:t>за</w:t>
            </w:r>
            <w:r>
              <w:rPr>
                <w:rFonts w:ascii="Garamond" w:hAnsi="Garamond"/>
                <w:szCs w:val="16"/>
              </w:rPr>
              <w:t xml:space="preserve"> 2003-2012 </w:t>
            </w:r>
            <w:r>
              <w:rPr>
                <w:rFonts w:ascii="Garamond" w:hAnsi="Garamond" w:hint="eastAsia"/>
                <w:szCs w:val="16"/>
              </w:rPr>
              <w:t>гг</w:t>
            </w:r>
            <w:r>
              <w:rPr>
                <w:rFonts w:ascii="Garamond" w:hAnsi="Garamond"/>
                <w:szCs w:val="16"/>
              </w:rPr>
              <w:t xml:space="preserve">. </w:t>
            </w:r>
            <w:r>
              <w:rPr>
                <w:rFonts w:ascii="Garamond" w:hAnsi="Garamond" w:hint="eastAsia"/>
                <w:szCs w:val="16"/>
              </w:rPr>
              <w:t>в</w:t>
            </w:r>
            <w:r>
              <w:rPr>
                <w:rFonts w:ascii="Garamond" w:hAnsi="Garamond"/>
                <w:szCs w:val="16"/>
              </w:rPr>
              <w:t xml:space="preserve"> "</w:t>
            </w:r>
            <w:r>
              <w:rPr>
                <w:rFonts w:ascii="Garamond" w:hAnsi="Garamond" w:hint="eastAsia"/>
                <w:szCs w:val="16"/>
              </w:rPr>
              <w:t>грубых</w:t>
            </w:r>
            <w:r>
              <w:rPr>
                <w:rFonts w:ascii="Garamond" w:hAnsi="Garamond"/>
                <w:szCs w:val="16"/>
              </w:rPr>
              <w:t xml:space="preserve">" </w:t>
            </w:r>
            <w:r>
              <w:rPr>
                <w:rFonts w:ascii="Garamond" w:hAnsi="Garamond" w:hint="eastAsia"/>
                <w:szCs w:val="16"/>
              </w:rPr>
              <w:t>и</w:t>
            </w:r>
            <w:r w:rsidR="003855A3">
              <w:rPr>
                <w:rFonts w:ascii="Garamond" w:hAnsi="Garamond"/>
                <w:szCs w:val="16"/>
              </w:rPr>
              <w:t xml:space="preserve"> </w:t>
            </w:r>
            <w:r>
              <w:rPr>
                <w:rFonts w:ascii="Garamond" w:hAnsi="Garamond" w:hint="eastAsia"/>
                <w:szCs w:val="16"/>
              </w:rPr>
              <w:t>стандартизованных</w:t>
            </w:r>
            <w:r w:rsidR="003855A3">
              <w:rPr>
                <w:rFonts w:ascii="Garamond" w:hAnsi="Garamond"/>
                <w:szCs w:val="16"/>
              </w:rPr>
              <w:t xml:space="preserve"> </w:t>
            </w:r>
            <w:r>
              <w:rPr>
                <w:rFonts w:ascii="Garamond" w:hAnsi="Garamond" w:hint="eastAsia"/>
                <w:szCs w:val="16"/>
              </w:rPr>
              <w:t>показателях</w:t>
            </w:r>
            <w:r>
              <w:rPr>
                <w:rFonts w:ascii="Garamond" w:hAnsi="Garamond"/>
                <w:szCs w:val="16"/>
              </w:rPr>
              <w:t>.</w:t>
            </w:r>
          </w:p>
        </w:tc>
      </w:tr>
      <w:tr w:rsidR="00E953D6" w:rsidTr="00F6250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427"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w:t>
            </w:r>
          </w:p>
        </w:tc>
        <w:tc>
          <w:tcPr>
            <w:tcW w:w="1350"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szCs w:val="16"/>
              </w:rPr>
              <w:t xml:space="preserve">возрастные </w:t>
            </w:r>
          </w:p>
          <w:p w:rsidR="00E953D6" w:rsidRDefault="00E953D6" w:rsidP="001435DD">
            <w:pPr>
              <w:rPr>
                <w:rFonts w:ascii="Garamond" w:hAnsi="Garamond" w:cs="Courier New"/>
                <w:szCs w:val="16"/>
              </w:rPr>
            </w:pPr>
            <w:r>
              <w:rPr>
                <w:rFonts w:ascii="Garamond" w:hAnsi="Garamond" w:cs="Courier New"/>
                <w:szCs w:val="16"/>
              </w:rPr>
              <w:t>группы</w:t>
            </w:r>
          </w:p>
        </w:tc>
        <w:tc>
          <w:tcPr>
            <w:tcW w:w="1207"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2003</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2004</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2005</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2006</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2007</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2008</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2009</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2010</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2011</w:t>
            </w:r>
          </w:p>
        </w:tc>
        <w:tc>
          <w:tcPr>
            <w:tcW w:w="1251" w:type="dxa"/>
            <w:gridSpan w:val="2"/>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ourier New"/>
                <w:szCs w:val="16"/>
              </w:rPr>
            </w:pPr>
            <w:r>
              <w:rPr>
                <w:rFonts w:ascii="Garamond" w:hAnsi="Garamond" w:cs="Courier New"/>
                <w:szCs w:val="16"/>
              </w:rPr>
              <w:t>2012</w:t>
            </w:r>
          </w:p>
        </w:tc>
        <w:tc>
          <w:tcPr>
            <w:tcW w:w="641"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ср</w:t>
            </w:r>
            <w:r>
              <w:rPr>
                <w:rFonts w:ascii="Garamond" w:hAnsi="Garamond" w:cs="Courier New"/>
                <w:szCs w:val="16"/>
              </w:rPr>
              <w:t>.</w:t>
            </w:r>
            <w:r>
              <w:rPr>
                <w:rFonts w:ascii="Garamond" w:hAnsi="Garamond" w:cs="Courier New" w:hint="eastAsia"/>
                <w:szCs w:val="16"/>
              </w:rPr>
              <w:t>мн</w:t>
            </w:r>
            <w:r>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гр</w:t>
            </w:r>
            <w:r>
              <w:rPr>
                <w:rFonts w:ascii="Garamond" w:hAnsi="Garamond" w:cs="Courier New"/>
                <w:szCs w:val="16"/>
              </w:rPr>
              <w:t>.</w:t>
            </w:r>
          </w:p>
        </w:tc>
        <w:tc>
          <w:tcPr>
            <w:tcW w:w="567" w:type="dxa"/>
            <w:vMerge w:val="restart"/>
            <w:tcBorders>
              <w:top w:val="single" w:sz="4" w:space="0" w:color="auto"/>
              <w:bottom w:val="single" w:sz="6"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р</w:t>
            </w:r>
            <w:r w:rsidR="00E953D6">
              <w:rPr>
                <w:rFonts w:ascii="Garamond" w:hAnsi="Garamond" w:cs="Courier New"/>
                <w:szCs w:val="16"/>
              </w:rPr>
              <w:t>.</w:t>
            </w:r>
            <w:r w:rsidR="00E953D6">
              <w:rPr>
                <w:rFonts w:ascii="Garamond" w:hAnsi="Garamond" w:cs="Courier New" w:hint="eastAsia"/>
                <w:szCs w:val="16"/>
              </w:rPr>
              <w:t>мн</w:t>
            </w:r>
            <w:r w:rsidR="00E953D6">
              <w:rPr>
                <w:rFonts w:ascii="Garamond" w:hAnsi="Garamond" w:cs="Courier New"/>
                <w:szCs w:val="16"/>
              </w:rPr>
              <w:t>.</w:t>
            </w:r>
          </w:p>
          <w:p w:rsidR="00E953D6" w:rsidRDefault="00E953D6" w:rsidP="001435DD">
            <w:pPr>
              <w:rPr>
                <w:rFonts w:ascii="Garamond" w:hAnsi="Garamond" w:cs="Courier New"/>
                <w:szCs w:val="16"/>
              </w:rPr>
            </w:pPr>
            <w:r>
              <w:rPr>
                <w:rFonts w:ascii="Garamond" w:hAnsi="Garamond" w:cs="Courier New" w:hint="eastAsia"/>
                <w:szCs w:val="16"/>
              </w:rPr>
              <w:t>п</w:t>
            </w:r>
            <w:r>
              <w:rPr>
                <w:rFonts w:ascii="Garamond" w:hAnsi="Garamond" w:cs="Courier New"/>
                <w:szCs w:val="16"/>
              </w:rPr>
              <w:t>-</w:t>
            </w:r>
            <w:r>
              <w:rPr>
                <w:rFonts w:ascii="Garamond" w:hAnsi="Garamond" w:cs="Courier New" w:hint="eastAsia"/>
                <w:szCs w:val="16"/>
              </w:rPr>
              <w:t>ль</w:t>
            </w:r>
            <w:r>
              <w:rPr>
                <w:rFonts w:ascii="Garamond" w:hAnsi="Garamond" w:cs="Courier New"/>
                <w:szCs w:val="16"/>
              </w:rPr>
              <w:t>,</w:t>
            </w:r>
            <w:r>
              <w:rPr>
                <w:rFonts w:ascii="Garamond" w:hAnsi="Garamond" w:cs="Courier New" w:hint="eastAsia"/>
                <w:szCs w:val="16"/>
              </w:rPr>
              <w:t>ст</w:t>
            </w:r>
            <w:r>
              <w:rPr>
                <w:rFonts w:ascii="Garamond" w:hAnsi="Garamond" w:cs="Courier New"/>
                <w:szCs w:val="16"/>
              </w:rPr>
              <w:t>.</w:t>
            </w:r>
          </w:p>
        </w:tc>
      </w:tr>
      <w:tr w:rsidR="00E953D6" w:rsidTr="00F6250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14"/>
        </w:trPr>
        <w:tc>
          <w:tcPr>
            <w:tcW w:w="427"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1350"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523" w:type="dxa"/>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r>
              <w:rPr>
                <w:rFonts w:ascii="Garamond" w:hAnsi="Garamond" w:cs="Courier New" w:hint="eastAsia"/>
                <w:szCs w:val="16"/>
              </w:rPr>
              <w:t>груб</w:t>
            </w:r>
            <w:r>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567"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Г</w:t>
            </w:r>
            <w:r w:rsidR="00E953D6">
              <w:rPr>
                <w:rFonts w:ascii="Garamond" w:hAnsi="Garamond" w:cs="Courier New" w:hint="eastAsia"/>
                <w:szCs w:val="16"/>
              </w:rPr>
              <w:t>руб</w:t>
            </w:r>
            <w:r w:rsidR="00E953D6">
              <w:rPr>
                <w:rFonts w:ascii="Garamond" w:hAnsi="Garamond" w:cs="Courier New"/>
                <w:szCs w:val="16"/>
              </w:rPr>
              <w:t>.</w:t>
            </w:r>
          </w:p>
        </w:tc>
        <w:tc>
          <w:tcPr>
            <w:tcW w:w="684" w:type="dxa"/>
            <w:tcBorders>
              <w:top w:val="single" w:sz="6" w:space="0" w:color="auto"/>
              <w:bottom w:val="single" w:sz="4" w:space="0" w:color="auto"/>
            </w:tcBorders>
            <w:noWrap/>
            <w:tcMar>
              <w:top w:w="20" w:type="dxa"/>
              <w:left w:w="20" w:type="dxa"/>
              <w:bottom w:w="0" w:type="dxa"/>
              <w:right w:w="20" w:type="dxa"/>
            </w:tcMar>
            <w:vAlign w:val="bottom"/>
          </w:tcPr>
          <w:p w:rsidR="00E953D6" w:rsidRDefault="00F90A29" w:rsidP="001435DD">
            <w:pPr>
              <w:rPr>
                <w:rFonts w:ascii="Garamond" w:hAnsi="Garamond" w:cs="Courier New"/>
                <w:szCs w:val="16"/>
              </w:rPr>
            </w:pPr>
            <w:r>
              <w:rPr>
                <w:rFonts w:ascii="Garamond" w:hAnsi="Garamond" w:cs="Courier New" w:hint="eastAsia"/>
                <w:szCs w:val="16"/>
              </w:rPr>
              <w:t>С</w:t>
            </w:r>
            <w:r w:rsidR="00E953D6">
              <w:rPr>
                <w:rFonts w:ascii="Garamond" w:hAnsi="Garamond" w:cs="Courier New" w:hint="eastAsia"/>
                <w:szCs w:val="16"/>
              </w:rPr>
              <w:t>танд</w:t>
            </w:r>
            <w:r w:rsidR="00E953D6">
              <w:rPr>
                <w:rFonts w:ascii="Garamond" w:hAnsi="Garamond" w:cs="Courier New"/>
                <w:szCs w:val="16"/>
              </w:rPr>
              <w:t>.</w:t>
            </w:r>
          </w:p>
        </w:tc>
        <w:tc>
          <w:tcPr>
            <w:tcW w:w="641"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c>
          <w:tcPr>
            <w:tcW w:w="567" w:type="dxa"/>
            <w:vMerge/>
            <w:tcBorders>
              <w:top w:val="single" w:sz="6" w:space="0" w:color="auto"/>
              <w:bottom w:val="single" w:sz="4" w:space="0" w:color="auto"/>
            </w:tcBorders>
            <w:noWrap/>
            <w:tcMar>
              <w:top w:w="20" w:type="dxa"/>
              <w:left w:w="20" w:type="dxa"/>
              <w:bottom w:w="0" w:type="dxa"/>
              <w:right w:w="20" w:type="dxa"/>
            </w:tcMar>
            <w:vAlign w:val="bottom"/>
          </w:tcPr>
          <w:p w:rsidR="00E953D6" w:rsidRDefault="00E953D6" w:rsidP="001435DD">
            <w:pPr>
              <w:rPr>
                <w:rFonts w:ascii="Garamond" w:hAnsi="Garamond" w:cs="Courier New"/>
                <w:szCs w:val="16"/>
              </w:rPr>
            </w:pP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15-19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1,23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0,1</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20-24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0,2</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25-29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4,39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0,3</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30-34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4,8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2,9</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35-39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6,12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3,7</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40-44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13,9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8,2</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45-49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20,7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1,2</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50-54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26,2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1,3</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55-59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32,9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21,3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27,9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29,6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1,2</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60-64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35,3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44,6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35,4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1,4</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65-69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43,7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31,7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0,95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39,8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31,8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9,5</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70-74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38,2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36,6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33,0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29,1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0,5</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30,7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0,6</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75-79</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41,6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24,5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30,0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23,4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34,4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19,9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37,8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28,6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0,3</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29,4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0,3</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80-84</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26,5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0,06</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19,4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0,9</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 xml:space="preserve">85 </w:t>
            </w:r>
            <w:r>
              <w:rPr>
                <w:rFonts w:ascii="Garamond" w:hAnsi="Garamond" w:hint="eastAsia"/>
                <w:szCs w:val="16"/>
              </w:rPr>
              <w:t>иста</w:t>
            </w:r>
            <w:r>
              <w:rPr>
                <w:rFonts w:ascii="Garamond" w:hAnsi="Garamond"/>
                <w:szCs w:val="16"/>
              </w:rPr>
              <w:t>р</w:t>
            </w:r>
            <w:r>
              <w:rPr>
                <w:rFonts w:ascii="Garamond" w:hAnsi="Garamond" w:hint="eastAsia"/>
                <w:szCs w:val="16"/>
              </w:rPr>
              <w:t>ше</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20,4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13,4</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4,6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0,02</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7,2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0,08</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13,8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0,8</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 xml:space="preserve">15 </w:t>
            </w:r>
            <w:r>
              <w:rPr>
                <w:rFonts w:ascii="Garamond" w:hAnsi="Garamond" w:hint="eastAsia"/>
                <w:szCs w:val="16"/>
              </w:rPr>
              <w:t>истарше</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10,7</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15,6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11,9</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16,1</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12,1</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16,0</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11,8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16,9</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12,7</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12,1</w:t>
            </w:r>
          </w:p>
        </w:tc>
      </w:tr>
      <w:tr w:rsidR="00E953D6" w:rsidTr="00F6250E">
        <w:trPr>
          <w:trHeight w:val="255"/>
        </w:trPr>
        <w:tc>
          <w:tcPr>
            <w:tcW w:w="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17</w:t>
            </w:r>
          </w:p>
        </w:tc>
        <w:tc>
          <w:tcPr>
            <w:tcW w:w="13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hint="eastAsia"/>
                <w:szCs w:val="16"/>
              </w:rPr>
              <w:t>всенаселение</w:t>
            </w:r>
          </w:p>
        </w:tc>
        <w:tc>
          <w:tcPr>
            <w:tcW w:w="5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13,8</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12,5</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12,2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8,4</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9,8</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13,2</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13,6</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9,3</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13,7</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10,6</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14,3</w:t>
            </w:r>
          </w:p>
        </w:tc>
        <w:tc>
          <w:tcPr>
            <w:tcW w:w="6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szCs w:val="16"/>
              </w:rPr>
            </w:pPr>
            <w:r>
              <w:rPr>
                <w:rFonts w:ascii="Garamond" w:hAnsi="Garamond"/>
                <w:szCs w:val="16"/>
              </w:rPr>
              <w:t>10,0</w:t>
            </w:r>
          </w:p>
        </w:tc>
        <w:tc>
          <w:tcPr>
            <w:tcW w:w="6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Pr="003956D9" w:rsidRDefault="00E953D6" w:rsidP="001435DD">
            <w:pPr>
              <w:jc w:val="center"/>
              <w:rPr>
                <w:rFonts w:ascii="Garamond" w:hAnsi="Garamond" w:cs="Calibri"/>
                <w:color w:val="000000"/>
              </w:rPr>
            </w:pPr>
            <w:r w:rsidRPr="003956D9">
              <w:rPr>
                <w:rFonts w:ascii="Garamond" w:hAnsi="Garamond" w:cs="Calibri"/>
                <w:color w:val="000000"/>
              </w:rPr>
              <w:t>13,5</w:t>
            </w:r>
          </w:p>
        </w:tc>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953D6" w:rsidRDefault="00E953D6" w:rsidP="001435DD">
            <w:pPr>
              <w:jc w:val="center"/>
              <w:rPr>
                <w:rFonts w:ascii="Garamond" w:hAnsi="Garamond" w:cs="Calibri"/>
                <w:color w:val="000000"/>
              </w:rPr>
            </w:pPr>
            <w:r>
              <w:rPr>
                <w:rFonts w:ascii="Garamond" w:hAnsi="Garamond" w:cs="Calibri"/>
                <w:color w:val="000000"/>
              </w:rPr>
              <w:t>9,6</w:t>
            </w:r>
          </w:p>
        </w:tc>
      </w:tr>
    </w:tbl>
    <w:p w:rsidR="00E953D6" w:rsidRDefault="00E953D6" w:rsidP="00E953D6"/>
    <w:p w:rsidR="00E953D6" w:rsidRDefault="00E953D6" w:rsidP="00E953D6"/>
    <w:p w:rsidR="00E953D6" w:rsidRDefault="00E953D6" w:rsidP="00E953D6"/>
    <w:p w:rsidR="00E953D6" w:rsidRDefault="00E953D6" w:rsidP="00E953D6"/>
    <w:p w:rsidR="00C4476F" w:rsidRDefault="00C4476F" w:rsidP="00E953D6"/>
    <w:p w:rsidR="00F90A29" w:rsidRDefault="00F90A29" w:rsidP="00E953D6">
      <w:pPr>
        <w:sectPr w:rsidR="00F90A29" w:rsidSect="001435DD">
          <w:pgSz w:w="16838" w:h="11906" w:orient="landscape"/>
          <w:pgMar w:top="1701" w:right="1134" w:bottom="850" w:left="1134" w:header="708" w:footer="708" w:gutter="0"/>
          <w:cols w:space="708"/>
          <w:docGrid w:linePitch="360"/>
        </w:sectPr>
      </w:pPr>
    </w:p>
    <w:p w:rsidR="00C4476F" w:rsidRDefault="00F90A29" w:rsidP="00F90A29">
      <w:pPr>
        <w:jc w:val="right"/>
      </w:pPr>
      <w:r>
        <w:lastRenderedPageBreak/>
        <w:t>Приложение Ж</w:t>
      </w:r>
    </w:p>
    <w:p w:rsidR="00C04DE6" w:rsidRDefault="00B844CB" w:rsidP="00B844CB">
      <w:pPr>
        <w:jc w:val="center"/>
      </w:pPr>
      <w:r>
        <w:t>Перечень патентов профессора Плечева В.В.</w:t>
      </w:r>
    </w:p>
    <w:p w:rsidR="00B844CB" w:rsidRDefault="00B844CB" w:rsidP="00B844CB">
      <w:pPr>
        <w:jc w:val="center"/>
      </w:pPr>
    </w:p>
    <w:p w:rsidR="00B844CB" w:rsidRPr="00865A04" w:rsidRDefault="00B844CB" w:rsidP="00B844CB">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1. Патент РФ. Заявка: 2010115545/14, опубл. </w:t>
      </w:r>
      <w:r w:rsidRPr="00865A04">
        <w:rPr>
          <w:rFonts w:eastAsiaTheme="minorHAnsi"/>
          <w:sz w:val="28"/>
          <w:szCs w:val="28"/>
          <w:lang w:eastAsia="en-US"/>
        </w:rPr>
        <w:t xml:space="preserve">27.10.2011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30. </w:t>
      </w:r>
      <w:r w:rsidRPr="00865A04">
        <w:rPr>
          <w:rFonts w:eastAsia="WipoUniExt"/>
          <w:sz w:val="28"/>
          <w:szCs w:val="28"/>
          <w:lang w:eastAsia="en-US"/>
        </w:rPr>
        <w:t>СПОСОБ ПРЕДНАМЕРЕННОЙ ОСТАНОВКИ СЕРДЕЧНЫХ СОКРАЩЕНИЙ</w:t>
      </w:r>
      <w:r>
        <w:rPr>
          <w:rFonts w:eastAsia="WipoUniExt"/>
          <w:sz w:val="28"/>
          <w:szCs w:val="28"/>
          <w:lang w:eastAsia="en-US"/>
        </w:rPr>
        <w:t xml:space="preserve"> </w:t>
      </w:r>
      <w:r w:rsidRPr="00865A04">
        <w:rPr>
          <w:rFonts w:eastAsia="WipoUniExt"/>
          <w:sz w:val="28"/>
          <w:szCs w:val="28"/>
          <w:lang w:eastAsia="en-US"/>
        </w:rPr>
        <w:t xml:space="preserve"> ПЕРЕД ПЕРЕЖАТИЕМ АОРТЫ ПРИ ОПЕРАЦИЯХ НА СЕРДЦЕ С ИСКУССТВЕННЫМ КРОВООБРАЩЕНИЕМ У БОЛЬНЫХ С НЕДОСТАТОЧНОСТЬЮ</w:t>
      </w:r>
      <w:r>
        <w:rPr>
          <w:rFonts w:eastAsia="WipoUniExt"/>
          <w:sz w:val="28"/>
          <w:szCs w:val="28"/>
          <w:lang w:eastAsia="en-US"/>
        </w:rPr>
        <w:t xml:space="preserve"> </w:t>
      </w:r>
      <w:r w:rsidRPr="00865A04">
        <w:rPr>
          <w:rFonts w:eastAsia="WipoUniExt"/>
          <w:sz w:val="28"/>
          <w:szCs w:val="28"/>
          <w:lang w:eastAsia="en-US"/>
        </w:rPr>
        <w:t>АОРТАЛЬНОГО КЛАПАНА</w:t>
      </w:r>
    </w:p>
    <w:p w:rsidR="00B844CB" w:rsidRPr="00865A04" w:rsidRDefault="00B844CB" w:rsidP="00B844CB">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2. Патент РФ. Заявка: 2010115443/14,  19.04.2010, опубл. </w:t>
      </w:r>
      <w:r w:rsidRPr="00865A04">
        <w:rPr>
          <w:rFonts w:eastAsiaTheme="minorHAnsi"/>
          <w:sz w:val="28"/>
          <w:szCs w:val="28"/>
          <w:lang w:eastAsia="en-US"/>
        </w:rPr>
        <w:t xml:space="preserve">20.12.2011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35. </w:t>
      </w:r>
      <w:r w:rsidRPr="00865A04">
        <w:rPr>
          <w:rFonts w:eastAsia="WipoUniExt"/>
          <w:sz w:val="28"/>
          <w:szCs w:val="28"/>
          <w:lang w:eastAsia="en-US"/>
        </w:rPr>
        <w:t>СПОСОБ ДИАГНОСТИКИ СПАЗМА КОРОНАРНЫХ АРТЕРИЙ У БОЛЬНЫХ</w:t>
      </w:r>
      <w:r>
        <w:rPr>
          <w:rFonts w:eastAsia="WipoUniExt"/>
          <w:sz w:val="28"/>
          <w:szCs w:val="28"/>
          <w:lang w:eastAsia="en-US"/>
        </w:rPr>
        <w:t xml:space="preserve"> </w:t>
      </w:r>
      <w:r w:rsidRPr="00865A04">
        <w:rPr>
          <w:rFonts w:eastAsia="WipoUniExt"/>
          <w:sz w:val="28"/>
          <w:szCs w:val="28"/>
          <w:lang w:eastAsia="en-US"/>
        </w:rPr>
        <w:t>ИШЕМИЧЕСКОЙ БОЛЕЗНЬЮ СЕРДЦА.</w:t>
      </w:r>
    </w:p>
    <w:p w:rsidR="00B844CB" w:rsidRPr="00865A04" w:rsidRDefault="00B844CB" w:rsidP="00B844CB">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3. Патент РФ. Заявка: 2010145444/14, 08.11.2010, опубл. </w:t>
      </w:r>
      <w:r w:rsidRPr="00865A04">
        <w:rPr>
          <w:rFonts w:eastAsiaTheme="minorHAnsi"/>
          <w:sz w:val="28"/>
          <w:szCs w:val="28"/>
          <w:lang w:eastAsia="en-US"/>
        </w:rPr>
        <w:t xml:space="preserve">10.04.2012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10. </w:t>
      </w:r>
      <w:r w:rsidRPr="00865A04">
        <w:rPr>
          <w:rFonts w:eastAsia="WipoUniExt"/>
          <w:sz w:val="28"/>
          <w:szCs w:val="28"/>
          <w:lang w:eastAsia="en-US"/>
        </w:rPr>
        <w:t>СПОСОБ ПРОГНОЗИРОВАНИЯ СПАЗМА КОРОНАРНЫХ АРТЕРИЙ У БОЛЬНЫХ</w:t>
      </w:r>
      <w:r>
        <w:rPr>
          <w:rFonts w:eastAsia="WipoUniExt"/>
          <w:sz w:val="28"/>
          <w:szCs w:val="28"/>
          <w:lang w:eastAsia="en-US"/>
        </w:rPr>
        <w:t xml:space="preserve"> </w:t>
      </w:r>
      <w:r w:rsidRPr="00865A04">
        <w:rPr>
          <w:rFonts w:eastAsia="WipoUniExt"/>
          <w:sz w:val="28"/>
          <w:szCs w:val="28"/>
          <w:lang w:eastAsia="en-US"/>
        </w:rPr>
        <w:t>ИШЕМИЧЕСКОЙ БОЛЕЗНЬЮ</w:t>
      </w:r>
      <w:r>
        <w:rPr>
          <w:rFonts w:eastAsia="WipoUniExt"/>
          <w:sz w:val="28"/>
          <w:szCs w:val="28"/>
          <w:lang w:eastAsia="en-US"/>
        </w:rPr>
        <w:t xml:space="preserve"> </w:t>
      </w:r>
      <w:r w:rsidRPr="00865A04">
        <w:rPr>
          <w:rFonts w:eastAsia="WipoUniExt"/>
          <w:sz w:val="28"/>
          <w:szCs w:val="28"/>
          <w:lang w:eastAsia="en-US"/>
        </w:rPr>
        <w:t>СЕРДЦА ВО ВРЕМЯ ЧРЕСКОЖНОГО КОРОНАРНОГО</w:t>
      </w:r>
      <w:r>
        <w:rPr>
          <w:rFonts w:eastAsia="WipoUniExt"/>
          <w:sz w:val="28"/>
          <w:szCs w:val="28"/>
          <w:lang w:eastAsia="en-US"/>
        </w:rPr>
        <w:t xml:space="preserve"> </w:t>
      </w:r>
      <w:r w:rsidRPr="00865A04">
        <w:rPr>
          <w:rFonts w:eastAsia="WipoUniExt"/>
          <w:sz w:val="28"/>
          <w:szCs w:val="28"/>
          <w:lang w:eastAsia="en-US"/>
        </w:rPr>
        <w:t>ВМЕШАТЕЛЬСТВА</w:t>
      </w:r>
    </w:p>
    <w:p w:rsidR="00B844CB" w:rsidRPr="00865A04" w:rsidRDefault="00B844CB" w:rsidP="00B844CB">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4. Патент РФ. Заявка </w:t>
      </w:r>
      <w:r w:rsidRPr="00865A04">
        <w:rPr>
          <w:rFonts w:eastAsiaTheme="minorHAnsi"/>
          <w:sz w:val="28"/>
          <w:szCs w:val="28"/>
          <w:lang w:eastAsia="en-US"/>
        </w:rPr>
        <w:t xml:space="preserve">2010145358/14, 08.11.2010, опубл. 10.04.2012,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10. </w:t>
      </w:r>
      <w:r w:rsidRPr="00865A04">
        <w:rPr>
          <w:rFonts w:eastAsia="WipoUniExt"/>
          <w:sz w:val="28"/>
          <w:szCs w:val="28"/>
          <w:lang w:eastAsia="en-US"/>
        </w:rPr>
        <w:t>СПОСОБ ПРОФИЛАКТИКИ РАННИХ КОРОНАРНЫХ ТРОМБОЗОВ ПОСЛЕ</w:t>
      </w:r>
      <w:r>
        <w:rPr>
          <w:rFonts w:eastAsia="WipoUniExt"/>
          <w:sz w:val="28"/>
          <w:szCs w:val="28"/>
          <w:lang w:eastAsia="en-US"/>
        </w:rPr>
        <w:t xml:space="preserve"> </w:t>
      </w:r>
      <w:r w:rsidRPr="00865A04">
        <w:rPr>
          <w:rFonts w:eastAsia="WipoUniExt"/>
          <w:sz w:val="28"/>
          <w:szCs w:val="28"/>
          <w:lang w:eastAsia="en-US"/>
        </w:rPr>
        <w:t>ПРОЦЕДУРЫ КОРОНАРНОЙ ЭНДАРТЕРЭКТОМИИ</w:t>
      </w:r>
    </w:p>
    <w:p w:rsidR="00B844CB" w:rsidRPr="00865A04" w:rsidRDefault="00B844CB" w:rsidP="00B844CB">
      <w:pPr>
        <w:autoSpaceDE w:val="0"/>
        <w:autoSpaceDN w:val="0"/>
        <w:adjustRightInd w:val="0"/>
        <w:spacing w:line="360" w:lineRule="auto"/>
        <w:jc w:val="both"/>
        <w:rPr>
          <w:rFonts w:eastAsia="WipoUniExt"/>
          <w:sz w:val="28"/>
          <w:szCs w:val="28"/>
          <w:lang w:eastAsia="en-US"/>
        </w:rPr>
      </w:pPr>
      <w:r w:rsidRPr="00865A04">
        <w:rPr>
          <w:rFonts w:eastAsia="WipoUniExt"/>
          <w:sz w:val="28"/>
          <w:szCs w:val="28"/>
          <w:lang w:eastAsia="en-US"/>
        </w:rPr>
        <w:t xml:space="preserve">5. Патент РФ. Заявка </w:t>
      </w:r>
      <w:r w:rsidRPr="00865A04">
        <w:rPr>
          <w:rFonts w:eastAsiaTheme="minorHAnsi"/>
          <w:sz w:val="28"/>
          <w:szCs w:val="28"/>
          <w:lang w:eastAsia="en-US"/>
        </w:rPr>
        <w:t xml:space="preserve">2011151369/14, 15.12.2011, опубл. 27.04.2013. </w:t>
      </w:r>
      <w:r w:rsidRPr="00865A04">
        <w:rPr>
          <w:rFonts w:eastAsia="WipoUniExt"/>
          <w:sz w:val="28"/>
          <w:szCs w:val="28"/>
          <w:lang w:eastAsia="en-US"/>
        </w:rPr>
        <w:t>Бюл</w:t>
      </w:r>
      <w:r w:rsidRPr="00865A04">
        <w:rPr>
          <w:rFonts w:eastAsiaTheme="minorHAnsi"/>
          <w:sz w:val="28"/>
          <w:szCs w:val="28"/>
          <w:lang w:eastAsia="en-US"/>
        </w:rPr>
        <w:t xml:space="preserve">. </w:t>
      </w:r>
      <w:r w:rsidRPr="00865A04">
        <w:rPr>
          <w:rFonts w:eastAsia="WipoUniExt"/>
          <w:sz w:val="28"/>
          <w:szCs w:val="28"/>
          <w:lang w:eastAsia="en-US"/>
        </w:rPr>
        <w:t xml:space="preserve">№ </w:t>
      </w:r>
      <w:r w:rsidRPr="00865A04">
        <w:rPr>
          <w:rFonts w:eastAsiaTheme="minorHAnsi"/>
          <w:sz w:val="28"/>
          <w:szCs w:val="28"/>
          <w:lang w:eastAsia="en-US"/>
        </w:rPr>
        <w:t xml:space="preserve">12. </w:t>
      </w:r>
      <w:r w:rsidRPr="00865A04">
        <w:rPr>
          <w:rFonts w:eastAsia="WipoUniExt"/>
          <w:sz w:val="28"/>
          <w:szCs w:val="28"/>
          <w:lang w:eastAsia="en-US"/>
        </w:rPr>
        <w:t>СПОСОБ ФИКСАЦИИ ГРУДИНЫ ПОСЛЕ АОРТОКОРОНАРНОГО ШУНТИРОВАНИЯ У БОЛЬНЫХ С ИШЕМИЧЕСКОЙ КАРДИОМИОПАТИЕЙ.</w:t>
      </w:r>
    </w:p>
    <w:p w:rsidR="00B844CB" w:rsidRPr="004C74C7" w:rsidRDefault="00B844CB" w:rsidP="00B844CB">
      <w:pPr>
        <w:autoSpaceDE w:val="0"/>
        <w:autoSpaceDN w:val="0"/>
        <w:adjustRightInd w:val="0"/>
        <w:spacing w:line="360" w:lineRule="auto"/>
        <w:jc w:val="both"/>
        <w:rPr>
          <w:rFonts w:eastAsia="WipoUniExt"/>
          <w:sz w:val="28"/>
          <w:szCs w:val="28"/>
          <w:lang w:eastAsia="en-US"/>
        </w:rPr>
      </w:pPr>
      <w:r w:rsidRPr="004C74C7">
        <w:rPr>
          <w:sz w:val="28"/>
          <w:szCs w:val="28"/>
        </w:rPr>
        <w:t xml:space="preserve">6. Патент РФ. Заявка </w:t>
      </w:r>
      <w:r w:rsidRPr="004C74C7">
        <w:rPr>
          <w:rFonts w:eastAsiaTheme="minorHAnsi"/>
          <w:sz w:val="28"/>
          <w:szCs w:val="28"/>
          <w:lang w:eastAsia="en-US"/>
        </w:rPr>
        <w:t>2011134403/15, 16.08.2011, опубл.</w:t>
      </w:r>
      <w:r w:rsidRPr="004C74C7">
        <w:rPr>
          <w:rFonts w:eastAsia="WipoUniExt"/>
          <w:sz w:val="28"/>
          <w:szCs w:val="28"/>
          <w:lang w:eastAsia="en-US"/>
        </w:rPr>
        <w:t xml:space="preserve"> </w:t>
      </w:r>
      <w:r w:rsidRPr="004C74C7">
        <w:rPr>
          <w:rFonts w:eastAsiaTheme="minorHAnsi"/>
          <w:sz w:val="28"/>
          <w:szCs w:val="28"/>
          <w:lang w:eastAsia="en-US"/>
        </w:rPr>
        <w:t xml:space="preserve">20.05.2013 </w:t>
      </w:r>
      <w:r w:rsidRPr="004C74C7">
        <w:rPr>
          <w:rFonts w:eastAsia="WipoUniExt"/>
          <w:sz w:val="28"/>
          <w:szCs w:val="28"/>
          <w:lang w:eastAsia="en-US"/>
        </w:rPr>
        <w:t>Бюл</w:t>
      </w:r>
      <w:r w:rsidRPr="004C74C7">
        <w:rPr>
          <w:rFonts w:eastAsiaTheme="minorHAnsi"/>
          <w:sz w:val="28"/>
          <w:szCs w:val="28"/>
          <w:lang w:eastAsia="en-US"/>
        </w:rPr>
        <w:t xml:space="preserve">. </w:t>
      </w:r>
      <w:r w:rsidRPr="004C74C7">
        <w:rPr>
          <w:rFonts w:eastAsia="WipoUniExt"/>
          <w:sz w:val="28"/>
          <w:szCs w:val="28"/>
          <w:lang w:eastAsia="en-US"/>
        </w:rPr>
        <w:t xml:space="preserve">№ </w:t>
      </w:r>
      <w:r w:rsidRPr="004C74C7">
        <w:rPr>
          <w:rFonts w:eastAsiaTheme="minorHAnsi"/>
          <w:sz w:val="28"/>
          <w:szCs w:val="28"/>
          <w:lang w:eastAsia="en-US"/>
        </w:rPr>
        <w:t>14</w:t>
      </w:r>
      <w:r>
        <w:rPr>
          <w:rFonts w:eastAsiaTheme="minorHAnsi"/>
          <w:sz w:val="28"/>
          <w:szCs w:val="28"/>
          <w:lang w:eastAsia="en-US"/>
        </w:rPr>
        <w:t xml:space="preserve">. </w:t>
      </w:r>
      <w:r w:rsidRPr="004C74C7">
        <w:rPr>
          <w:rFonts w:eastAsia="WipoUniExt"/>
          <w:sz w:val="28"/>
          <w:szCs w:val="28"/>
          <w:lang w:eastAsia="en-US"/>
        </w:rPr>
        <w:t>СПОСОБ ЛЕЧЕНИЯ ИШЕМИЧЕСКОЙ БОЛЕЗНИ СЕРДЦА С ДИСТАЛЬНЫМ ИЛИ ДИФФУЗНЫМ ПОРАЖЕНИЕМ КОРОНАРНЫХ АРТЕРИЙ.</w:t>
      </w:r>
    </w:p>
    <w:p w:rsidR="00B844CB" w:rsidRPr="004C74C7" w:rsidRDefault="00B844CB" w:rsidP="00B844CB">
      <w:pPr>
        <w:autoSpaceDE w:val="0"/>
        <w:autoSpaceDN w:val="0"/>
        <w:adjustRightInd w:val="0"/>
        <w:spacing w:line="360" w:lineRule="auto"/>
        <w:jc w:val="both"/>
        <w:rPr>
          <w:rFonts w:eastAsia="WipoUniExt"/>
          <w:sz w:val="28"/>
          <w:szCs w:val="28"/>
          <w:lang w:eastAsia="en-US"/>
        </w:rPr>
      </w:pPr>
      <w:r w:rsidRPr="004C74C7">
        <w:rPr>
          <w:rFonts w:eastAsia="WipoUniExt"/>
          <w:sz w:val="28"/>
          <w:szCs w:val="28"/>
          <w:lang w:eastAsia="en-US"/>
        </w:rPr>
        <w:t>7. Патент РФ.</w:t>
      </w:r>
      <w:r w:rsidRPr="004C74C7">
        <w:rPr>
          <w:rFonts w:eastAsiaTheme="minorHAnsi"/>
          <w:sz w:val="28"/>
          <w:szCs w:val="28"/>
          <w:lang w:eastAsia="en-US"/>
        </w:rPr>
        <w:t xml:space="preserve"> Заявка 2012118127/14, 03.05.2012, опубл. 20.11.2013 </w:t>
      </w:r>
      <w:r w:rsidRPr="004C74C7">
        <w:rPr>
          <w:rFonts w:eastAsia="WipoUniExt"/>
          <w:sz w:val="28"/>
          <w:szCs w:val="28"/>
          <w:lang w:eastAsia="en-US"/>
        </w:rPr>
        <w:t>Бюл</w:t>
      </w:r>
      <w:r w:rsidRPr="004C74C7">
        <w:rPr>
          <w:rFonts w:eastAsiaTheme="minorHAnsi"/>
          <w:sz w:val="28"/>
          <w:szCs w:val="28"/>
          <w:lang w:eastAsia="en-US"/>
        </w:rPr>
        <w:t xml:space="preserve">. </w:t>
      </w:r>
      <w:r w:rsidRPr="004C74C7">
        <w:rPr>
          <w:rFonts w:eastAsia="WipoUniExt"/>
          <w:sz w:val="28"/>
          <w:szCs w:val="28"/>
          <w:lang w:eastAsia="en-US"/>
        </w:rPr>
        <w:t xml:space="preserve">№ </w:t>
      </w:r>
      <w:r w:rsidRPr="004C74C7">
        <w:rPr>
          <w:rFonts w:eastAsiaTheme="minorHAnsi"/>
          <w:sz w:val="28"/>
          <w:szCs w:val="28"/>
          <w:lang w:eastAsia="en-US"/>
        </w:rPr>
        <w:t>32.</w:t>
      </w:r>
      <w:r w:rsidRPr="004C74C7">
        <w:rPr>
          <w:rFonts w:eastAsia="WipoUniExt"/>
          <w:sz w:val="28"/>
          <w:szCs w:val="28"/>
          <w:lang w:eastAsia="en-US"/>
        </w:rPr>
        <w:t xml:space="preserve"> СПОСОБ БАЛЛОННОЙ НАВИГАЦИИ КОРОНАРНОГО ПРОВОДНИКА ПРИ</w:t>
      </w:r>
      <w:r>
        <w:rPr>
          <w:rFonts w:eastAsia="WipoUniExt"/>
          <w:sz w:val="28"/>
          <w:szCs w:val="28"/>
          <w:lang w:eastAsia="en-US"/>
        </w:rPr>
        <w:t xml:space="preserve"> </w:t>
      </w:r>
      <w:r w:rsidRPr="004C74C7">
        <w:rPr>
          <w:rFonts w:eastAsia="WipoUniExt"/>
          <w:sz w:val="28"/>
          <w:szCs w:val="28"/>
          <w:lang w:eastAsia="en-US"/>
        </w:rPr>
        <w:t>БИФУРКАЦИОННЫХ ПОРАЖЕНИЯХ КОРОНАРНЫХ АРТЕРИЙ</w:t>
      </w:r>
    </w:p>
    <w:p w:rsidR="00B844CB" w:rsidRDefault="00B844CB" w:rsidP="00B844CB">
      <w:pPr>
        <w:jc w:val="both"/>
      </w:pPr>
    </w:p>
    <w:p w:rsidR="00C04DE6" w:rsidRDefault="00C04DE6" w:rsidP="00F90A29">
      <w:pPr>
        <w:jc w:val="right"/>
      </w:pPr>
    </w:p>
    <w:p w:rsidR="00C04DE6" w:rsidRDefault="00C04DE6" w:rsidP="00F90A29">
      <w:pPr>
        <w:jc w:val="right"/>
        <w:sectPr w:rsidR="00C04DE6" w:rsidSect="00C04DE6">
          <w:pgSz w:w="11906" w:h="16838"/>
          <w:pgMar w:top="1134" w:right="1701" w:bottom="1134" w:left="850" w:header="708" w:footer="708" w:gutter="0"/>
          <w:cols w:space="708"/>
          <w:docGrid w:linePitch="360"/>
        </w:sectPr>
      </w:pPr>
    </w:p>
    <w:p w:rsidR="00C04DE6" w:rsidRDefault="00C04DE6" w:rsidP="00F90A29">
      <w:pPr>
        <w:jc w:val="right"/>
      </w:pPr>
      <w:r>
        <w:lastRenderedPageBreak/>
        <w:t>Приложение И</w:t>
      </w:r>
    </w:p>
    <w:p w:rsidR="00506CAD" w:rsidRPr="006B1D0D" w:rsidRDefault="006B1D0D" w:rsidP="006B1D0D">
      <w:pPr>
        <w:jc w:val="center"/>
        <w:rPr>
          <w:sz w:val="28"/>
          <w:szCs w:val="28"/>
        </w:rPr>
      </w:pPr>
      <w:r>
        <w:rPr>
          <w:sz w:val="28"/>
          <w:szCs w:val="28"/>
        </w:rPr>
        <w:t>Список научных работ</w:t>
      </w:r>
      <w:r w:rsidR="00506CAD" w:rsidRPr="006B1D0D">
        <w:rPr>
          <w:sz w:val="28"/>
          <w:szCs w:val="28"/>
        </w:rPr>
        <w:t xml:space="preserve"> проф. Ганцева Ш.Х.</w:t>
      </w:r>
    </w:p>
    <w:tbl>
      <w:tblPr>
        <w:tblW w:w="14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7"/>
        <w:gridCol w:w="9015"/>
      </w:tblGrid>
      <w:tr w:rsidR="00C4476F" w:rsidRPr="00330090" w:rsidTr="00C4476F">
        <w:trPr>
          <w:trHeight w:val="103"/>
        </w:trPr>
        <w:tc>
          <w:tcPr>
            <w:tcW w:w="5557" w:type="dxa"/>
          </w:tcPr>
          <w:p w:rsidR="00C4476F" w:rsidRPr="005938B3" w:rsidRDefault="00C4476F" w:rsidP="006B1D0D">
            <w:pPr>
              <w:pStyle w:val="ad"/>
              <w:spacing w:after="0"/>
              <w:rPr>
                <w:rFonts w:ascii="Times New Roman" w:hAnsi="Times New Roman"/>
                <w:sz w:val="28"/>
                <w:szCs w:val="28"/>
              </w:rPr>
            </w:pPr>
            <w:r w:rsidRPr="005938B3">
              <w:rPr>
                <w:rFonts w:ascii="Times New Roman" w:hAnsi="Times New Roman"/>
                <w:sz w:val="28"/>
                <w:szCs w:val="28"/>
              </w:rPr>
              <w:t>а) Перечень научных публикаций (без дублирования) в изданиях, индексируемых в международных цитатно-аналитических базах данных Web of Science и Scopus, а также в специализированных профессиональных базах данных Astrophysics, PubMed, Mathematics, Chemical Abstracts, Springer, Agris, GeoRef, MathSciNet, BioOne, Compendex, CiteSeerX и т.п</w:t>
            </w:r>
            <w:r w:rsidR="006B1D0D">
              <w:rPr>
                <w:rFonts w:ascii="Times New Roman" w:hAnsi="Times New Roman"/>
                <w:sz w:val="28"/>
                <w:szCs w:val="28"/>
              </w:rPr>
              <w:t>.</w:t>
            </w:r>
          </w:p>
        </w:tc>
        <w:tc>
          <w:tcPr>
            <w:tcW w:w="9015" w:type="dxa"/>
          </w:tcPr>
          <w:p w:rsidR="00C4476F" w:rsidRPr="005938B3" w:rsidRDefault="00C4476F" w:rsidP="00C4476F">
            <w:pPr>
              <w:pStyle w:val="a5"/>
              <w:numPr>
                <w:ilvl w:val="0"/>
                <w:numId w:val="8"/>
              </w:numPr>
              <w:spacing w:after="0"/>
              <w:ind w:left="0" w:right="34" w:firstLine="0"/>
              <w:jc w:val="both"/>
            </w:pPr>
            <w:r w:rsidRPr="005938B3">
              <w:t xml:space="preserve">Ганцев, Ш.Х.Возможности перитонеальных порт-систем в лечении диуретикорезистентного асцита у больных циррозом печени / Ш.Х. Ганцев, Б.А. Абдурахманов, О.К. Кулакеев // Хирургия. –2010. –№ 4. –С.30-33. </w:t>
            </w:r>
          </w:p>
          <w:p w:rsidR="00C4476F" w:rsidRPr="005938B3" w:rsidRDefault="00C4476F" w:rsidP="00C4476F">
            <w:pPr>
              <w:numPr>
                <w:ilvl w:val="0"/>
                <w:numId w:val="8"/>
              </w:numPr>
              <w:autoSpaceDE w:val="0"/>
              <w:autoSpaceDN w:val="0"/>
              <w:adjustRightInd w:val="0"/>
              <w:ind w:left="0" w:right="34" w:firstLine="0"/>
              <w:jc w:val="both"/>
              <w:rPr>
                <w:rFonts w:eastAsia="TimesNewRoman,Bold"/>
                <w:bCs/>
                <w:sz w:val="28"/>
                <w:szCs w:val="28"/>
                <w:lang w:val="en-US"/>
              </w:rPr>
            </w:pPr>
            <w:r w:rsidRPr="005938B3">
              <w:rPr>
                <w:rFonts w:eastAsia="TimesNewRoman,Bold"/>
                <w:bCs/>
                <w:sz w:val="28"/>
                <w:szCs w:val="28"/>
                <w:lang w:val="en-US"/>
              </w:rPr>
              <w:t>Fluorescent Study of t</w:t>
            </w:r>
            <w:r w:rsidRPr="005938B3">
              <w:rPr>
                <w:rFonts w:eastAsia="TimesNewRoman,Bold"/>
                <w:bCs/>
                <w:sz w:val="28"/>
                <w:szCs w:val="28"/>
              </w:rPr>
              <w:t>Н</w:t>
            </w:r>
            <w:r w:rsidRPr="005938B3">
              <w:rPr>
                <w:rFonts w:eastAsia="TimesNewRoman,Bold"/>
                <w:bCs/>
                <w:sz w:val="28"/>
                <w:szCs w:val="28"/>
                <w:lang w:val="en-US"/>
              </w:rPr>
              <w:t xml:space="preserve">e Keto-Enol Equilibrium of 5-Fluorouracil Tautomers in Aqueous Solutions / M.V. Sultanbaev, S.S. Ostakhov, Sh.Kh. Gantsev [et al.] // Нigh Energy Chem. </w:t>
            </w:r>
            <w:r w:rsidRPr="005938B3">
              <w:rPr>
                <w:sz w:val="28"/>
                <w:lang w:val="en-US"/>
              </w:rPr>
              <w:t>–</w:t>
            </w:r>
            <w:r w:rsidRPr="005938B3">
              <w:rPr>
                <w:rFonts w:eastAsia="TimesNewRoman,Bold"/>
                <w:bCs/>
                <w:sz w:val="28"/>
                <w:szCs w:val="28"/>
                <w:lang w:val="en-US"/>
              </w:rPr>
              <w:t xml:space="preserve">2010. </w:t>
            </w:r>
            <w:r w:rsidRPr="005938B3">
              <w:rPr>
                <w:sz w:val="28"/>
                <w:lang w:val="en-US"/>
              </w:rPr>
              <w:t>–</w:t>
            </w:r>
            <w:r w:rsidRPr="005938B3">
              <w:rPr>
                <w:rFonts w:eastAsia="TimesNewRoman,Bold"/>
                <w:bCs/>
                <w:sz w:val="28"/>
                <w:szCs w:val="28"/>
                <w:lang w:val="en-US"/>
              </w:rPr>
              <w:t xml:space="preserve">Vol. 44, № 5. </w:t>
            </w:r>
            <w:r w:rsidRPr="005938B3">
              <w:rPr>
                <w:sz w:val="28"/>
                <w:lang w:val="en-US"/>
              </w:rPr>
              <w:t>–</w:t>
            </w:r>
            <w:r w:rsidRPr="005938B3">
              <w:rPr>
                <w:rFonts w:eastAsia="TimesNewRoman,Bold"/>
                <w:bCs/>
                <w:sz w:val="28"/>
                <w:szCs w:val="28"/>
              </w:rPr>
              <w:t>Р</w:t>
            </w:r>
            <w:r w:rsidRPr="005938B3">
              <w:rPr>
                <w:rFonts w:eastAsia="TimesNewRoman,Bold"/>
                <w:bCs/>
                <w:sz w:val="28"/>
                <w:szCs w:val="28"/>
                <w:lang w:val="en-US"/>
              </w:rPr>
              <w:t xml:space="preserve">.383-386. </w:t>
            </w:r>
          </w:p>
          <w:p w:rsidR="00C4476F" w:rsidRPr="005938B3" w:rsidRDefault="00C4476F" w:rsidP="00C4476F">
            <w:pPr>
              <w:numPr>
                <w:ilvl w:val="0"/>
                <w:numId w:val="8"/>
              </w:numPr>
              <w:autoSpaceDE w:val="0"/>
              <w:autoSpaceDN w:val="0"/>
              <w:adjustRightInd w:val="0"/>
              <w:ind w:left="0" w:right="34" w:firstLine="0"/>
              <w:jc w:val="both"/>
              <w:rPr>
                <w:sz w:val="28"/>
                <w:szCs w:val="28"/>
              </w:rPr>
            </w:pPr>
            <w:r w:rsidRPr="005938B3">
              <w:rPr>
                <w:sz w:val="28"/>
                <w:szCs w:val="28"/>
              </w:rPr>
              <w:t xml:space="preserve">Флуоресценция 5-фторурацила при переходе со второго синглетно-возбужденного </w:t>
            </w:r>
            <w:r w:rsidRPr="005938B3">
              <w:rPr>
                <w:sz w:val="28"/>
                <w:szCs w:val="28"/>
                <w:lang w:val="en-US"/>
              </w:rPr>
              <w:t>S</w:t>
            </w:r>
            <w:r w:rsidRPr="005938B3">
              <w:rPr>
                <w:sz w:val="28"/>
                <w:szCs w:val="28"/>
              </w:rPr>
              <w:t xml:space="preserve">2-уровня на основной / С.С. Остахов, Ш.Х. Ганцев, В.П. Казаков [и др.] // Химия высоких энергий. </w:t>
            </w:r>
            <w:r w:rsidRPr="005938B3">
              <w:rPr>
                <w:sz w:val="28"/>
              </w:rPr>
              <w:t>–</w:t>
            </w:r>
            <w:r w:rsidRPr="005938B3">
              <w:rPr>
                <w:sz w:val="28"/>
                <w:szCs w:val="28"/>
              </w:rPr>
              <w:t xml:space="preserve">2011. </w:t>
            </w:r>
            <w:r w:rsidRPr="005938B3">
              <w:rPr>
                <w:sz w:val="28"/>
              </w:rPr>
              <w:t>–</w:t>
            </w:r>
            <w:r w:rsidRPr="005938B3">
              <w:rPr>
                <w:sz w:val="28"/>
                <w:szCs w:val="28"/>
              </w:rPr>
              <w:t xml:space="preserve">Т. 45, № 2. </w:t>
            </w:r>
            <w:r w:rsidRPr="005938B3">
              <w:rPr>
                <w:sz w:val="28"/>
              </w:rPr>
              <w:t>–</w:t>
            </w:r>
            <w:r w:rsidRPr="005938B3">
              <w:rPr>
                <w:sz w:val="28"/>
                <w:szCs w:val="28"/>
              </w:rPr>
              <w:t>С.159-161.</w:t>
            </w:r>
          </w:p>
          <w:p w:rsidR="00C4476F" w:rsidRPr="005938B3" w:rsidRDefault="00C4476F" w:rsidP="00C4476F">
            <w:pPr>
              <w:numPr>
                <w:ilvl w:val="0"/>
                <w:numId w:val="8"/>
              </w:numPr>
              <w:autoSpaceDE w:val="0"/>
              <w:autoSpaceDN w:val="0"/>
              <w:adjustRightInd w:val="0"/>
              <w:ind w:left="0" w:right="34" w:firstLine="0"/>
              <w:jc w:val="both"/>
              <w:rPr>
                <w:sz w:val="28"/>
                <w:szCs w:val="28"/>
                <w:lang w:val="en-US"/>
              </w:rPr>
            </w:pPr>
            <w:r w:rsidRPr="005938B3">
              <w:rPr>
                <w:sz w:val="28"/>
                <w:szCs w:val="28"/>
                <w:lang w:val="en-US"/>
              </w:rPr>
              <w:t>Associations of common variants at 1</w:t>
            </w:r>
            <w:r w:rsidRPr="005938B3">
              <w:rPr>
                <w:sz w:val="28"/>
                <w:szCs w:val="28"/>
              </w:rPr>
              <w:t>р</w:t>
            </w:r>
            <w:r w:rsidRPr="005938B3">
              <w:rPr>
                <w:sz w:val="28"/>
                <w:szCs w:val="28"/>
                <w:lang w:val="en-US"/>
              </w:rPr>
              <w:t>11.2 and 14q24.1 (RAD51L1) with breast cancer risk and heterogeneity by tumor subty</w:t>
            </w:r>
            <w:r w:rsidRPr="005938B3">
              <w:rPr>
                <w:sz w:val="28"/>
                <w:szCs w:val="28"/>
              </w:rPr>
              <w:t>р</w:t>
            </w:r>
            <w:r w:rsidRPr="005938B3">
              <w:rPr>
                <w:sz w:val="28"/>
                <w:szCs w:val="28"/>
                <w:lang w:val="en-US"/>
              </w:rPr>
              <w:t xml:space="preserve">e: </w:t>
            </w:r>
            <w:r w:rsidRPr="005938B3">
              <w:rPr>
                <w:sz w:val="28"/>
                <w:szCs w:val="28"/>
              </w:rPr>
              <w:t>ﬁ</w:t>
            </w:r>
            <w:r w:rsidRPr="005938B3">
              <w:rPr>
                <w:sz w:val="28"/>
                <w:szCs w:val="28"/>
                <w:lang w:val="en-US"/>
              </w:rPr>
              <w:t xml:space="preserve">ndings from the breast cancer association consortium / J.D. Figueroa, M. Garcia-Closas, M. Humphreys, R. Platte, J.L. Hopper, M.C. Southey, C. Apicella, F. Hammet, M.K. Schmidt, A. Broeks, R.A. Tollenaar, L.J. Van't Veer, P.A. Fasching, M.W. Beckmann, A.B. Ekici, R. Strick, J. Peto, I. dos Santos Silva, O. Fletcher, N. Johnson, E. Sawyer, I. Tomlinson, M. Kerin, B. Burwinkel, F. Marme, A. Schneeweiss, C. Sohn, S. Bojesen, H. Flyger, B.G. Nordestgaard, J. Benítez, R.L. Milne, J. Ignacio Arias, M.P. Zamora, H. Brenner, H. Müller, V. Arndt, N. Rahman, C. Turnbull, S. Seal, A. Renwick, H. Brauch, C. Justenhoven, T. Brüning,J. Chang-Claude, R. Hein, S. Wang-Gohrke, T. Dörk, P. Schürmann, M.Bremer, P. Hillemanns, H. Nevanlinna, T. Heikkinen, K. Aittomäki, C. Blomqvist, N. Bogdanova, N. Antonenkova, Y.I. Rogov, J.H. Karstens, M. Bermisheva, D. Prokofieva, Gantcev S.H.[et al.] // Human Molecular Genetics. </w:t>
            </w:r>
            <w:r w:rsidRPr="005938B3">
              <w:rPr>
                <w:sz w:val="28"/>
                <w:lang w:val="en-US"/>
              </w:rPr>
              <w:t>–</w:t>
            </w:r>
            <w:r w:rsidRPr="005938B3">
              <w:rPr>
                <w:sz w:val="28"/>
                <w:szCs w:val="28"/>
                <w:lang w:val="en-US"/>
              </w:rPr>
              <w:t xml:space="preserve"> 2011. </w:t>
            </w:r>
            <w:r w:rsidRPr="005938B3">
              <w:rPr>
                <w:sz w:val="28"/>
                <w:lang w:val="en-US"/>
              </w:rPr>
              <w:t>–</w:t>
            </w:r>
            <w:r w:rsidRPr="005938B3">
              <w:rPr>
                <w:sz w:val="28"/>
                <w:szCs w:val="28"/>
              </w:rPr>
              <w:t>Р</w:t>
            </w:r>
            <w:r w:rsidRPr="005938B3">
              <w:rPr>
                <w:sz w:val="28"/>
                <w:szCs w:val="28"/>
                <w:lang w:val="en-US"/>
              </w:rPr>
              <w:t>. 4693-4706. doi:10.1093/</w:t>
            </w:r>
            <w:r w:rsidRPr="005938B3">
              <w:rPr>
                <w:sz w:val="28"/>
                <w:szCs w:val="28"/>
              </w:rPr>
              <w:t>Н</w:t>
            </w:r>
            <w:r w:rsidRPr="005938B3">
              <w:rPr>
                <w:sz w:val="28"/>
                <w:szCs w:val="28"/>
                <w:lang w:val="en-US"/>
              </w:rPr>
              <w:t>mg/ddr368.</w:t>
            </w:r>
          </w:p>
          <w:p w:rsidR="00C4476F" w:rsidRPr="005938B3" w:rsidRDefault="00C4476F" w:rsidP="00C4476F">
            <w:pPr>
              <w:numPr>
                <w:ilvl w:val="0"/>
                <w:numId w:val="8"/>
              </w:numPr>
              <w:autoSpaceDE w:val="0"/>
              <w:autoSpaceDN w:val="0"/>
              <w:adjustRightInd w:val="0"/>
              <w:ind w:left="0" w:right="34" w:firstLine="0"/>
              <w:jc w:val="both"/>
              <w:rPr>
                <w:b/>
                <w:sz w:val="28"/>
                <w:szCs w:val="28"/>
                <w:lang w:val="en-US"/>
              </w:rPr>
            </w:pPr>
            <w:r w:rsidRPr="005938B3">
              <w:rPr>
                <w:sz w:val="28"/>
                <w:szCs w:val="28"/>
                <w:lang w:val="en-US"/>
              </w:rPr>
              <w:t>The role of in</w:t>
            </w:r>
            <w:r w:rsidRPr="005938B3">
              <w:rPr>
                <w:sz w:val="28"/>
                <w:szCs w:val="28"/>
              </w:rPr>
              <w:t>ﬂ</w:t>
            </w:r>
            <w:r w:rsidRPr="005938B3">
              <w:rPr>
                <w:sz w:val="28"/>
                <w:szCs w:val="28"/>
                <w:lang w:val="en-US"/>
              </w:rPr>
              <w:t xml:space="preserve">ammatory  chemokines  in  lymphoid  neoorganogenesis  </w:t>
            </w:r>
            <w:r w:rsidRPr="005938B3">
              <w:rPr>
                <w:sz w:val="28"/>
                <w:szCs w:val="28"/>
                <w:lang w:val="en-US"/>
              </w:rPr>
              <w:lastRenderedPageBreak/>
              <w:t xml:space="preserve">in breast  cancer / S.K. Gantsev, K. Umezawa, D.V. Islamgulov [et al.] // Biomedicine &amp; Pharmacotherapy. </w:t>
            </w:r>
            <w:r w:rsidRPr="005938B3">
              <w:rPr>
                <w:sz w:val="28"/>
                <w:lang w:val="en-US"/>
              </w:rPr>
              <w:t>–</w:t>
            </w:r>
            <w:r w:rsidRPr="005938B3">
              <w:rPr>
                <w:sz w:val="28"/>
                <w:szCs w:val="28"/>
                <w:lang w:val="en-US"/>
              </w:rPr>
              <w:t xml:space="preserve">2013. </w:t>
            </w:r>
            <w:r w:rsidRPr="005938B3">
              <w:rPr>
                <w:sz w:val="28"/>
                <w:lang w:val="en-US"/>
              </w:rPr>
              <w:t>–</w:t>
            </w:r>
            <w:r w:rsidRPr="005938B3">
              <w:rPr>
                <w:sz w:val="28"/>
                <w:szCs w:val="28"/>
                <w:lang w:val="en-US"/>
              </w:rPr>
              <w:t xml:space="preserve">Vol.67, № 5. </w:t>
            </w:r>
            <w:r w:rsidRPr="005938B3">
              <w:rPr>
                <w:sz w:val="28"/>
                <w:lang w:val="en-US"/>
              </w:rPr>
              <w:t>–</w:t>
            </w:r>
            <w:r w:rsidRPr="005938B3">
              <w:rPr>
                <w:sz w:val="28"/>
                <w:szCs w:val="28"/>
                <w:lang w:val="en-US"/>
              </w:rPr>
              <w:t xml:space="preserve">P.363-366. doi:10.1016/j.biopha.2013.03.017. </w:t>
            </w:r>
          </w:p>
          <w:p w:rsidR="00C4476F" w:rsidRPr="005938B3" w:rsidRDefault="00C4476F" w:rsidP="00C4476F">
            <w:pPr>
              <w:pStyle w:val="ad"/>
              <w:numPr>
                <w:ilvl w:val="0"/>
                <w:numId w:val="8"/>
              </w:numPr>
              <w:spacing w:after="0"/>
              <w:ind w:left="0" w:firstLine="0"/>
              <w:rPr>
                <w:rFonts w:ascii="Times New Roman" w:hAnsi="Times New Roman"/>
                <w:sz w:val="28"/>
                <w:szCs w:val="28"/>
                <w:lang w:val="en-US"/>
              </w:rPr>
            </w:pPr>
            <w:r w:rsidRPr="005938B3">
              <w:rPr>
                <w:rFonts w:ascii="Times New Roman" w:hAnsi="Times New Roman"/>
                <w:sz w:val="28"/>
                <w:szCs w:val="28"/>
                <w:lang w:val="en-US"/>
              </w:rPr>
              <w:t xml:space="preserve">Lymphoangionodulary anastomosis in cancer with metastases in lymph nodes / S.K. Gantsev, </w:t>
            </w:r>
            <w:r>
              <w:rPr>
                <w:rFonts w:ascii="Times New Roman" w:hAnsi="Times New Roman"/>
                <w:sz w:val="28"/>
                <w:szCs w:val="28"/>
                <w:lang w:val="en-US"/>
              </w:rPr>
              <w:t>R.S. Ishmuratova, M.A. Tatunov</w:t>
            </w:r>
            <w:r w:rsidRPr="005938B3">
              <w:rPr>
                <w:rFonts w:ascii="Times New Roman" w:hAnsi="Times New Roman"/>
                <w:sz w:val="28"/>
                <w:szCs w:val="28"/>
                <w:lang w:val="en-US"/>
              </w:rPr>
              <w:t xml:space="preserve"> [et al.] // Biomedicine &amp; Pharmacotherapy. </w:t>
            </w:r>
            <w:r w:rsidRPr="005938B3">
              <w:rPr>
                <w:rFonts w:ascii="Times New Roman" w:hAnsi="Times New Roman"/>
                <w:sz w:val="28"/>
                <w:szCs w:val="24"/>
                <w:lang w:val="en-US"/>
              </w:rPr>
              <w:t>–</w:t>
            </w:r>
            <w:r w:rsidRPr="005938B3">
              <w:rPr>
                <w:rFonts w:ascii="Times New Roman" w:hAnsi="Times New Roman"/>
                <w:sz w:val="28"/>
                <w:szCs w:val="28"/>
                <w:lang w:val="en-US"/>
              </w:rPr>
              <w:t xml:space="preserve"> 2013. </w:t>
            </w:r>
            <w:r w:rsidRPr="005938B3">
              <w:rPr>
                <w:rFonts w:ascii="Times New Roman" w:hAnsi="Times New Roman"/>
                <w:sz w:val="28"/>
                <w:szCs w:val="24"/>
                <w:lang w:val="en-US"/>
              </w:rPr>
              <w:t>–</w:t>
            </w:r>
            <w:r w:rsidRPr="005938B3">
              <w:rPr>
                <w:rFonts w:ascii="Times New Roman" w:hAnsi="Times New Roman"/>
                <w:sz w:val="28"/>
                <w:szCs w:val="28"/>
                <w:lang w:val="en-US"/>
              </w:rPr>
              <w:t xml:space="preserve">Vol.67, №7. </w:t>
            </w:r>
            <w:r w:rsidRPr="005938B3">
              <w:rPr>
                <w:rFonts w:ascii="Times New Roman" w:hAnsi="Times New Roman"/>
                <w:sz w:val="28"/>
                <w:szCs w:val="24"/>
                <w:lang w:val="en-US"/>
              </w:rPr>
              <w:t>–</w:t>
            </w:r>
            <w:r w:rsidRPr="005938B3">
              <w:rPr>
                <w:rFonts w:ascii="Times New Roman" w:hAnsi="Times New Roman"/>
                <w:sz w:val="28"/>
                <w:szCs w:val="28"/>
              </w:rPr>
              <w:t>Р</w:t>
            </w:r>
            <w:r w:rsidRPr="005938B3">
              <w:rPr>
                <w:rFonts w:ascii="Times New Roman" w:hAnsi="Times New Roman"/>
                <w:sz w:val="28"/>
                <w:szCs w:val="28"/>
                <w:lang w:val="en-US"/>
              </w:rPr>
              <w:t>.637-642.</w:t>
            </w:r>
            <w:r w:rsidRPr="005938B3">
              <w:rPr>
                <w:rFonts w:ascii="Times New Roman" w:eastAsia="Arial Unicode MS" w:hAnsi="Times New Roman"/>
                <w:sz w:val="28"/>
                <w:szCs w:val="28"/>
                <w:lang w:val="en-US"/>
              </w:rPr>
              <w:t>http://dx.doi.org/10.1016/j.biopha.2013.06.008</w:t>
            </w:r>
            <w:r w:rsidRPr="005938B3">
              <w:rPr>
                <w:rFonts w:ascii="Times New Roman" w:hAnsi="Times New Roman"/>
                <w:sz w:val="28"/>
                <w:szCs w:val="28"/>
                <w:lang w:val="en-US"/>
              </w:rPr>
              <w:t>.</w:t>
            </w:r>
          </w:p>
        </w:tc>
      </w:tr>
      <w:tr w:rsidR="00C4476F" w:rsidRPr="005938B3" w:rsidTr="00C4476F">
        <w:trPr>
          <w:trHeight w:val="103"/>
        </w:trPr>
        <w:tc>
          <w:tcPr>
            <w:tcW w:w="5557" w:type="dxa"/>
          </w:tcPr>
          <w:p w:rsidR="00C4476F" w:rsidRPr="005938B3" w:rsidRDefault="00C4476F" w:rsidP="006B1D0D">
            <w:pPr>
              <w:pStyle w:val="ad"/>
              <w:spacing w:after="0"/>
              <w:rPr>
                <w:rFonts w:ascii="Times New Roman" w:hAnsi="Times New Roman"/>
                <w:sz w:val="28"/>
                <w:szCs w:val="28"/>
              </w:rPr>
            </w:pPr>
            <w:r w:rsidRPr="005938B3">
              <w:rPr>
                <w:rFonts w:ascii="Times New Roman" w:hAnsi="Times New Roman"/>
                <w:sz w:val="28"/>
                <w:szCs w:val="28"/>
              </w:rPr>
              <w:lastRenderedPageBreak/>
              <w:t xml:space="preserve">б) Перечень научных публикаций в журналах, входящих в Перечень РФ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с указанием импакт-фактора журнала на основании данных  библиографической базы данных научных публикаций российских учёных Российскому индексу научного цитирования (РИНЦ). </w:t>
            </w:r>
          </w:p>
        </w:tc>
        <w:tc>
          <w:tcPr>
            <w:tcW w:w="9015" w:type="dxa"/>
          </w:tcPr>
          <w:p w:rsidR="00C4476F" w:rsidRPr="005938B3" w:rsidRDefault="00C4476F" w:rsidP="00C4476F">
            <w:pPr>
              <w:numPr>
                <w:ilvl w:val="0"/>
                <w:numId w:val="9"/>
              </w:numPr>
              <w:ind w:left="0" w:firstLine="0"/>
              <w:jc w:val="both"/>
              <w:rPr>
                <w:sz w:val="28"/>
                <w:szCs w:val="28"/>
              </w:rPr>
            </w:pPr>
            <w:r w:rsidRPr="005938B3">
              <w:rPr>
                <w:sz w:val="28"/>
                <w:szCs w:val="28"/>
              </w:rPr>
              <w:t xml:space="preserve">Повышение релевантности подготовки специалистов по онкологии в Российской Федерации / М.И. Давыдов, Ш.Х. Ганцев, Л.З. Вельшер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1. </w:t>
            </w:r>
            <w:r w:rsidRPr="005938B3">
              <w:rPr>
                <w:sz w:val="28"/>
              </w:rPr>
              <w:t>–</w:t>
            </w:r>
            <w:r w:rsidRPr="005938B3">
              <w:rPr>
                <w:sz w:val="28"/>
                <w:szCs w:val="28"/>
              </w:rPr>
              <w:t>С.4-6.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Экспериментальная оценка перфузии лимфатического узла при метастазах рака молочной железы / Ш.Х. Ганцев, А.Г. Пухов, М.А. Татунов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1. </w:t>
            </w:r>
            <w:r w:rsidRPr="005938B3">
              <w:rPr>
                <w:sz w:val="28"/>
              </w:rPr>
              <w:t>–</w:t>
            </w:r>
            <w:r w:rsidRPr="005938B3">
              <w:rPr>
                <w:sz w:val="28"/>
                <w:szCs w:val="28"/>
              </w:rPr>
              <w:t>С.7-9.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Оценка возможности флюоресцентного количественного определения пролонгированных форм противоопухолевого препарата «Фторурацил-лэнс» в крови / Ш.Х. Ганцев, В.П. Казаков, С.С. Остахов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2. </w:t>
            </w:r>
            <w:r w:rsidRPr="005938B3">
              <w:rPr>
                <w:sz w:val="28"/>
              </w:rPr>
              <w:t>–</w:t>
            </w:r>
            <w:r w:rsidRPr="005938B3">
              <w:rPr>
                <w:sz w:val="28"/>
                <w:szCs w:val="28"/>
              </w:rPr>
              <w:t>С.12-17.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Хортсманн, Р. Случай успешного лечения нерезектабельного рака прямой кишки с метастазами в печень / Р. Хортсманн, Ш.Х. Ганцев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2. </w:t>
            </w:r>
            <w:r w:rsidRPr="005938B3">
              <w:rPr>
                <w:sz w:val="28"/>
              </w:rPr>
              <w:t>–</w:t>
            </w:r>
            <w:r w:rsidRPr="005938B3">
              <w:rPr>
                <w:sz w:val="28"/>
                <w:szCs w:val="28"/>
              </w:rPr>
              <w:t>С.62-64.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Опыт работы диссертационного совета в Башкирском государственном медицинском университете / Ш.Х. Ганцев, А.Б. Бакиров, В.В. Никитин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2. </w:t>
            </w:r>
            <w:r w:rsidRPr="005938B3">
              <w:rPr>
                <w:sz w:val="28"/>
              </w:rPr>
              <w:t>–</w:t>
            </w:r>
            <w:r w:rsidRPr="005938B3">
              <w:rPr>
                <w:sz w:val="28"/>
                <w:szCs w:val="28"/>
              </w:rPr>
              <w:t>С.64-68.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lastRenderedPageBreak/>
              <w:t xml:space="preserve">Цветная лимфография для оценки перфузии лимфатических узлов ex vivo  при раке молочной железы / Ш.Х. Ганцев, А.Г. Пухов,  М.А. Татунов [и др.] // Вестник Южно-Уральского государственного университета. </w:t>
            </w:r>
            <w:r w:rsidRPr="005938B3">
              <w:rPr>
                <w:sz w:val="28"/>
              </w:rPr>
              <w:t>–</w:t>
            </w:r>
            <w:r w:rsidRPr="005938B3">
              <w:rPr>
                <w:sz w:val="28"/>
                <w:szCs w:val="28"/>
              </w:rPr>
              <w:t xml:space="preserve">2010. </w:t>
            </w:r>
            <w:r w:rsidRPr="005938B3">
              <w:rPr>
                <w:sz w:val="28"/>
              </w:rPr>
              <w:t>–</w:t>
            </w:r>
            <w:r w:rsidRPr="005938B3">
              <w:rPr>
                <w:sz w:val="28"/>
                <w:szCs w:val="28"/>
              </w:rPr>
              <w:t xml:space="preserve">№ 6. </w:t>
            </w:r>
            <w:r w:rsidRPr="005938B3">
              <w:rPr>
                <w:sz w:val="28"/>
              </w:rPr>
              <w:t>–</w:t>
            </w:r>
            <w:r w:rsidRPr="005938B3">
              <w:rPr>
                <w:sz w:val="28"/>
                <w:szCs w:val="28"/>
              </w:rPr>
              <w:t>С.59-61. ИФ журнала в РИНЦ: 0,043.</w:t>
            </w:r>
          </w:p>
          <w:p w:rsidR="00C4476F" w:rsidRPr="005938B3" w:rsidRDefault="00C4476F" w:rsidP="00C4476F">
            <w:pPr>
              <w:numPr>
                <w:ilvl w:val="0"/>
                <w:numId w:val="9"/>
              </w:numPr>
              <w:ind w:left="0" w:firstLine="0"/>
              <w:jc w:val="both"/>
              <w:rPr>
                <w:sz w:val="28"/>
                <w:szCs w:val="28"/>
              </w:rPr>
            </w:pPr>
            <w:r w:rsidRPr="005938B3">
              <w:rPr>
                <w:sz w:val="28"/>
                <w:szCs w:val="28"/>
              </w:rPr>
              <w:t xml:space="preserve">Тимербулатов, В.М. 35 лет подготовки онкологических кадров в Башкирском государственном медицинском университете В.М. Тимербулатов, Ш.Х. Ганцев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3. мС.9-11.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Ганцев, Ш.Х. Ассоциация онкологов республики Башкортостан / Ш.Х. Ганцев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3. </w:t>
            </w:r>
            <w:r w:rsidRPr="005938B3">
              <w:rPr>
                <w:sz w:val="28"/>
              </w:rPr>
              <w:t>–</w:t>
            </w:r>
            <w:r w:rsidRPr="005938B3">
              <w:rPr>
                <w:sz w:val="28"/>
                <w:szCs w:val="28"/>
              </w:rPr>
              <w:t>С.16-17. ИФ журнала в РИНЦ: 0,067.</w:t>
            </w:r>
          </w:p>
          <w:p w:rsidR="00C4476F" w:rsidRPr="005938B3" w:rsidRDefault="00C4476F" w:rsidP="00C4476F">
            <w:pPr>
              <w:numPr>
                <w:ilvl w:val="0"/>
                <w:numId w:val="9"/>
              </w:numPr>
              <w:ind w:left="0" w:firstLine="0"/>
              <w:jc w:val="both"/>
              <w:rPr>
                <w:sz w:val="28"/>
                <w:szCs w:val="28"/>
              </w:rPr>
            </w:pPr>
            <w:r w:rsidRPr="005938B3">
              <w:rPr>
                <w:rFonts w:eastAsia="TimesNewRoman,Bold"/>
                <w:sz w:val="28"/>
                <w:szCs w:val="28"/>
              </w:rPr>
              <w:t xml:space="preserve">Применение нейронной сети в прогнозировании рака мочевого пузыря / </w:t>
            </w:r>
            <w:r w:rsidRPr="005938B3">
              <w:rPr>
                <w:sz w:val="28"/>
                <w:szCs w:val="28"/>
              </w:rPr>
              <w:t xml:space="preserve">Ш.Х. Ганцев, А.А. Зимичев, Н.Н. Хрисанов [и др.] </w:t>
            </w:r>
            <w:r w:rsidRPr="005938B3">
              <w:rPr>
                <w:rFonts w:eastAsia="TimesNewRoman,Bold"/>
                <w:sz w:val="28"/>
                <w:szCs w:val="28"/>
              </w:rPr>
              <w:t xml:space="preserve">// </w:t>
            </w:r>
            <w:r w:rsidRPr="005938B3">
              <w:rPr>
                <w:sz w:val="28"/>
                <w:szCs w:val="28"/>
              </w:rPr>
              <w:t xml:space="preserve">Медицинский Вестник Башкортостана. </w:t>
            </w:r>
            <w:r w:rsidRPr="005938B3">
              <w:rPr>
                <w:sz w:val="28"/>
              </w:rPr>
              <w:t>–</w:t>
            </w:r>
            <w:r w:rsidRPr="005938B3">
              <w:rPr>
                <w:sz w:val="28"/>
                <w:szCs w:val="28"/>
              </w:rPr>
              <w:t xml:space="preserve">2010. </w:t>
            </w:r>
            <w:r w:rsidRPr="005938B3">
              <w:rPr>
                <w:sz w:val="28"/>
              </w:rPr>
              <w:t>–</w:t>
            </w:r>
            <w:r w:rsidRPr="005938B3">
              <w:rPr>
                <w:sz w:val="28"/>
                <w:szCs w:val="28"/>
              </w:rPr>
              <w:t xml:space="preserve">№ 3. </w:t>
            </w:r>
            <w:r w:rsidRPr="005938B3">
              <w:rPr>
                <w:sz w:val="28"/>
              </w:rPr>
              <w:t>–</w:t>
            </w:r>
            <w:r w:rsidRPr="005938B3">
              <w:rPr>
                <w:sz w:val="28"/>
                <w:szCs w:val="28"/>
              </w:rPr>
              <w:t>С.44-47. ИФ журнала в РИНЦ: 0,081.</w:t>
            </w:r>
          </w:p>
          <w:p w:rsidR="00C4476F" w:rsidRPr="005938B3" w:rsidRDefault="00C4476F" w:rsidP="00C4476F">
            <w:pPr>
              <w:numPr>
                <w:ilvl w:val="0"/>
                <w:numId w:val="9"/>
              </w:numPr>
              <w:ind w:left="0" w:firstLine="0"/>
              <w:jc w:val="both"/>
              <w:rPr>
                <w:sz w:val="28"/>
                <w:szCs w:val="28"/>
              </w:rPr>
            </w:pPr>
            <w:r w:rsidRPr="005938B3">
              <w:rPr>
                <w:sz w:val="28"/>
                <w:szCs w:val="28"/>
              </w:rPr>
              <w:t xml:space="preserve">Новые технологии и возможности стадирования рака молочной железы по критерию </w:t>
            </w:r>
            <w:r w:rsidRPr="005938B3">
              <w:rPr>
                <w:sz w:val="28"/>
                <w:szCs w:val="28"/>
                <w:lang w:val="en-US"/>
              </w:rPr>
              <w:t>N</w:t>
            </w:r>
            <w:r w:rsidRPr="005938B3">
              <w:rPr>
                <w:sz w:val="28"/>
                <w:szCs w:val="28"/>
              </w:rPr>
              <w:t xml:space="preserve">ex vivo / Ш.Х. Ганцев, М.Г. Галеев, Р.Ш. Ишмуратова [и др.] // Опухоли женской репродуктивной системы. </w:t>
            </w:r>
            <w:r w:rsidRPr="005938B3">
              <w:rPr>
                <w:sz w:val="28"/>
              </w:rPr>
              <w:t>–</w:t>
            </w:r>
            <w:r w:rsidRPr="005938B3">
              <w:rPr>
                <w:sz w:val="28"/>
                <w:szCs w:val="28"/>
              </w:rPr>
              <w:t xml:space="preserve">2010. </w:t>
            </w:r>
            <w:r w:rsidRPr="005938B3">
              <w:rPr>
                <w:sz w:val="28"/>
              </w:rPr>
              <w:t>–</w:t>
            </w:r>
            <w:r w:rsidRPr="005938B3">
              <w:rPr>
                <w:sz w:val="28"/>
                <w:szCs w:val="28"/>
              </w:rPr>
              <w:t xml:space="preserve">№ 2. </w:t>
            </w:r>
            <w:r w:rsidRPr="005938B3">
              <w:rPr>
                <w:sz w:val="28"/>
              </w:rPr>
              <w:t>–</w:t>
            </w:r>
            <w:r w:rsidRPr="005938B3">
              <w:rPr>
                <w:sz w:val="28"/>
                <w:szCs w:val="28"/>
              </w:rPr>
              <w:t>С.40-44. ИФ журнала в РИНЦ: 0,157.</w:t>
            </w:r>
          </w:p>
          <w:p w:rsidR="00C4476F" w:rsidRPr="005938B3" w:rsidRDefault="00C4476F" w:rsidP="00C4476F">
            <w:pPr>
              <w:numPr>
                <w:ilvl w:val="0"/>
                <w:numId w:val="9"/>
              </w:numPr>
              <w:ind w:left="0" w:firstLine="0"/>
              <w:jc w:val="both"/>
              <w:rPr>
                <w:sz w:val="28"/>
                <w:szCs w:val="28"/>
              </w:rPr>
            </w:pPr>
            <w:r w:rsidRPr="005938B3">
              <w:rPr>
                <w:sz w:val="28"/>
                <w:szCs w:val="28"/>
              </w:rPr>
              <w:t xml:space="preserve">Новые хирургические технологии для уточнения закономерностей лимфогенного метастазирования при раке / Ш.Х. Ганцев, Р.Ш. Ишмуратова, И.Р. Рахматуллина [и др.] // Уральский медицинский журнал. </w:t>
            </w:r>
            <w:r w:rsidRPr="005938B3">
              <w:rPr>
                <w:sz w:val="28"/>
              </w:rPr>
              <w:t>–</w:t>
            </w:r>
            <w:r w:rsidRPr="005938B3">
              <w:rPr>
                <w:sz w:val="28"/>
                <w:szCs w:val="28"/>
              </w:rPr>
              <w:t xml:space="preserve">2010. </w:t>
            </w:r>
            <w:r w:rsidRPr="005938B3">
              <w:rPr>
                <w:sz w:val="28"/>
              </w:rPr>
              <w:t>–</w:t>
            </w:r>
            <w:r w:rsidRPr="005938B3">
              <w:rPr>
                <w:sz w:val="28"/>
                <w:szCs w:val="28"/>
              </w:rPr>
              <w:t xml:space="preserve">№ 6. </w:t>
            </w:r>
            <w:r w:rsidRPr="005938B3">
              <w:rPr>
                <w:sz w:val="28"/>
              </w:rPr>
              <w:t>–</w:t>
            </w:r>
            <w:r w:rsidRPr="005938B3">
              <w:rPr>
                <w:sz w:val="28"/>
                <w:szCs w:val="28"/>
              </w:rPr>
              <w:t>С.95-98. ИФ журнала в РИНЦ: 0,106.</w:t>
            </w:r>
          </w:p>
          <w:p w:rsidR="00C4476F" w:rsidRPr="005938B3" w:rsidRDefault="00C4476F" w:rsidP="00C4476F">
            <w:pPr>
              <w:numPr>
                <w:ilvl w:val="0"/>
                <w:numId w:val="9"/>
              </w:numPr>
              <w:ind w:left="0" w:firstLine="0"/>
              <w:jc w:val="both"/>
              <w:rPr>
                <w:sz w:val="28"/>
                <w:szCs w:val="28"/>
              </w:rPr>
            </w:pPr>
            <w:r w:rsidRPr="005938B3">
              <w:rPr>
                <w:sz w:val="28"/>
                <w:szCs w:val="28"/>
              </w:rPr>
              <w:t xml:space="preserve">Ганцев, Ш.Х. Новое к теории метастазирования рака и подходам к его лечению / Ганцев Ш.Х.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4. </w:t>
            </w:r>
            <w:r w:rsidRPr="005938B3">
              <w:rPr>
                <w:sz w:val="28"/>
              </w:rPr>
              <w:t>–</w:t>
            </w:r>
            <w:r w:rsidRPr="005938B3">
              <w:rPr>
                <w:sz w:val="28"/>
                <w:szCs w:val="28"/>
              </w:rPr>
              <w:t>С.5-12.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Анализ мутаций в генах BRCA1, NBN и CНEK2 у больных раком яичников в республике Башкортостан / Д.С. Прокофьева, Ш.Х. Ганцев, </w:t>
            </w:r>
            <w:r w:rsidRPr="005938B3">
              <w:rPr>
                <w:sz w:val="28"/>
                <w:szCs w:val="28"/>
              </w:rPr>
              <w:lastRenderedPageBreak/>
              <w:t xml:space="preserve">М.А. Бермишева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4. </w:t>
            </w:r>
            <w:r w:rsidRPr="005938B3">
              <w:rPr>
                <w:sz w:val="28"/>
              </w:rPr>
              <w:t>–</w:t>
            </w:r>
            <w:r w:rsidRPr="005938B3">
              <w:rPr>
                <w:sz w:val="28"/>
                <w:szCs w:val="28"/>
              </w:rPr>
              <w:t>С.50-53.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Молекулярно-генетическое изучение рака молочной железы в республике Башкортостан / Э.К. Хуснутдинова, Ш.Х. Ганцев, М.А. Бермишева [и др.] // Креативная хирургия и онкология. </w:t>
            </w:r>
            <w:r w:rsidRPr="005938B3">
              <w:rPr>
                <w:sz w:val="28"/>
              </w:rPr>
              <w:t>–</w:t>
            </w:r>
            <w:r w:rsidRPr="005938B3">
              <w:rPr>
                <w:sz w:val="28"/>
                <w:szCs w:val="28"/>
              </w:rPr>
              <w:t xml:space="preserve">2010. </w:t>
            </w:r>
            <w:r w:rsidRPr="005938B3">
              <w:rPr>
                <w:sz w:val="28"/>
              </w:rPr>
              <w:t>–</w:t>
            </w:r>
            <w:r w:rsidRPr="005938B3">
              <w:rPr>
                <w:sz w:val="28"/>
                <w:szCs w:val="28"/>
              </w:rPr>
              <w:t xml:space="preserve">№ 4. </w:t>
            </w:r>
            <w:r w:rsidRPr="005938B3">
              <w:rPr>
                <w:sz w:val="28"/>
              </w:rPr>
              <w:t>–</w:t>
            </w:r>
            <w:r w:rsidRPr="005938B3">
              <w:rPr>
                <w:sz w:val="28"/>
                <w:szCs w:val="28"/>
              </w:rPr>
              <w:t>С.56-58.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Ганцев, Ш.Х. Влияние полиненасыщенных жирных кислот 3-омега типа на биохимические показатели сыворотки крови, печени и мышц в эксперименте с перевивными опухолями / Ш.Х. Ганцев, Ф.Д. Зайнуллин, Л.Н. Кудряшова // Медицинский Вестник Башкортостана. </w:t>
            </w:r>
            <w:r w:rsidRPr="005938B3">
              <w:rPr>
                <w:sz w:val="28"/>
              </w:rPr>
              <w:t>–</w:t>
            </w:r>
            <w:r w:rsidRPr="005938B3">
              <w:rPr>
                <w:sz w:val="28"/>
                <w:szCs w:val="28"/>
              </w:rPr>
              <w:t xml:space="preserve">2010. </w:t>
            </w:r>
            <w:r w:rsidRPr="005938B3">
              <w:rPr>
                <w:sz w:val="28"/>
              </w:rPr>
              <w:t>–</w:t>
            </w:r>
            <w:r w:rsidRPr="005938B3">
              <w:rPr>
                <w:sz w:val="28"/>
                <w:szCs w:val="28"/>
              </w:rPr>
              <w:t xml:space="preserve">№ 5. </w:t>
            </w:r>
            <w:r w:rsidRPr="005938B3">
              <w:rPr>
                <w:sz w:val="28"/>
              </w:rPr>
              <w:t>–</w:t>
            </w:r>
            <w:r w:rsidRPr="005938B3">
              <w:rPr>
                <w:sz w:val="28"/>
                <w:szCs w:val="28"/>
              </w:rPr>
              <w:t>С.106-110. ИФ журнала в РИНЦ: 0,081.</w:t>
            </w:r>
          </w:p>
          <w:p w:rsidR="00C4476F" w:rsidRPr="005938B3" w:rsidRDefault="00C4476F" w:rsidP="00C4476F">
            <w:pPr>
              <w:numPr>
                <w:ilvl w:val="0"/>
                <w:numId w:val="9"/>
              </w:numPr>
              <w:ind w:left="0" w:firstLine="0"/>
              <w:jc w:val="both"/>
              <w:rPr>
                <w:sz w:val="28"/>
                <w:szCs w:val="28"/>
              </w:rPr>
            </w:pPr>
            <w:r w:rsidRPr="005938B3">
              <w:rPr>
                <w:sz w:val="28"/>
                <w:szCs w:val="28"/>
              </w:rPr>
              <w:t xml:space="preserve">Ганцев, Ш.Х. Обоснование объема мультиорганных операций при колоректальном раке / Ш.Х. Ганцев, Ш.М. Хуснутдинов, А.Ю. Парфенов // Креативная хирургия и онкология. </w:t>
            </w:r>
            <w:r w:rsidRPr="005938B3">
              <w:rPr>
                <w:sz w:val="28"/>
              </w:rPr>
              <w:t>–</w:t>
            </w:r>
            <w:r w:rsidRPr="005938B3">
              <w:rPr>
                <w:sz w:val="28"/>
                <w:szCs w:val="28"/>
              </w:rPr>
              <w:t xml:space="preserve">2011. </w:t>
            </w:r>
            <w:r w:rsidRPr="005938B3">
              <w:rPr>
                <w:sz w:val="28"/>
              </w:rPr>
              <w:t>–</w:t>
            </w:r>
            <w:r w:rsidRPr="005938B3">
              <w:rPr>
                <w:sz w:val="28"/>
                <w:szCs w:val="28"/>
              </w:rPr>
              <w:t xml:space="preserve">№ 1. </w:t>
            </w:r>
            <w:r w:rsidRPr="005938B3">
              <w:rPr>
                <w:sz w:val="28"/>
              </w:rPr>
              <w:t>–</w:t>
            </w:r>
            <w:r w:rsidRPr="005938B3">
              <w:rPr>
                <w:sz w:val="28"/>
                <w:szCs w:val="28"/>
              </w:rPr>
              <w:t>С.4-11.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Спектрально-люминесцентное исследование кетоенольной таутомерии производных урацила и их комплексов с циклодекстринами. Часть 1. Комплексообразование таутомеров 5-фторурацила с β-циклодекстрином / М.В. Султанбаев, С.С. Остахов, С.Л. Хурсан, Ш.Х. Ганцев // Бутлеровские сообщения. - 2011. </w:t>
            </w:r>
            <w:r w:rsidRPr="005938B3">
              <w:rPr>
                <w:sz w:val="28"/>
              </w:rPr>
              <w:t>–</w:t>
            </w:r>
            <w:r w:rsidRPr="005938B3">
              <w:rPr>
                <w:sz w:val="28"/>
                <w:szCs w:val="28"/>
              </w:rPr>
              <w:t xml:space="preserve">№ 5. </w:t>
            </w:r>
            <w:r w:rsidRPr="005938B3">
              <w:rPr>
                <w:sz w:val="28"/>
              </w:rPr>
              <w:t>–</w:t>
            </w:r>
            <w:r w:rsidRPr="005938B3">
              <w:rPr>
                <w:sz w:val="28"/>
                <w:szCs w:val="28"/>
              </w:rPr>
              <w:t>С.101-104. ИФ журнала в РИНЦ: 0,302.</w:t>
            </w:r>
          </w:p>
          <w:p w:rsidR="00C4476F" w:rsidRPr="005938B3" w:rsidRDefault="00C4476F" w:rsidP="00C4476F">
            <w:pPr>
              <w:numPr>
                <w:ilvl w:val="0"/>
                <w:numId w:val="9"/>
              </w:numPr>
              <w:ind w:left="0" w:firstLine="0"/>
              <w:jc w:val="both"/>
              <w:rPr>
                <w:sz w:val="28"/>
                <w:szCs w:val="28"/>
              </w:rPr>
            </w:pPr>
            <w:r w:rsidRPr="005938B3">
              <w:rPr>
                <w:sz w:val="28"/>
                <w:szCs w:val="28"/>
              </w:rPr>
              <w:t xml:space="preserve">Спектрально-люминесцентное исследование кетоенольной таутомерии производных урацила и их комплексов с циклодекстринами. Часть 2. Комплексообразование таутомеров 5-фторурацила с β-циклодекстрином / М.В. Султанбаев, С.С. Остахов, С.Л. Хурсан, Ш.Х. Ганцев // Бутлеровские сообщения. </w:t>
            </w:r>
            <w:r w:rsidRPr="005938B3">
              <w:rPr>
                <w:sz w:val="28"/>
              </w:rPr>
              <w:t>–</w:t>
            </w:r>
            <w:r w:rsidRPr="005938B3">
              <w:rPr>
                <w:sz w:val="28"/>
                <w:szCs w:val="28"/>
              </w:rPr>
              <w:t xml:space="preserve">2011. </w:t>
            </w:r>
            <w:r w:rsidRPr="005938B3">
              <w:rPr>
                <w:sz w:val="28"/>
              </w:rPr>
              <w:t>–</w:t>
            </w:r>
            <w:r w:rsidRPr="005938B3">
              <w:rPr>
                <w:sz w:val="28"/>
                <w:szCs w:val="28"/>
              </w:rPr>
              <w:t xml:space="preserve">№ 6. </w:t>
            </w:r>
            <w:r w:rsidRPr="005938B3">
              <w:rPr>
                <w:sz w:val="28"/>
              </w:rPr>
              <w:t>–</w:t>
            </w:r>
            <w:r w:rsidRPr="005938B3">
              <w:rPr>
                <w:sz w:val="28"/>
                <w:szCs w:val="28"/>
              </w:rPr>
              <w:t>С.66-70. ИФ журнала в РИНЦ: 0,302.</w:t>
            </w:r>
          </w:p>
          <w:p w:rsidR="00C4476F" w:rsidRPr="005938B3" w:rsidRDefault="00C4476F" w:rsidP="00C4476F">
            <w:pPr>
              <w:numPr>
                <w:ilvl w:val="0"/>
                <w:numId w:val="9"/>
              </w:numPr>
              <w:ind w:left="0" w:firstLine="0"/>
              <w:jc w:val="both"/>
              <w:rPr>
                <w:sz w:val="28"/>
                <w:szCs w:val="28"/>
              </w:rPr>
            </w:pPr>
            <w:r w:rsidRPr="005938B3">
              <w:rPr>
                <w:sz w:val="28"/>
                <w:szCs w:val="28"/>
              </w:rPr>
              <w:t xml:space="preserve">Анализ результатов стадирования рака молочной железы по </w:t>
            </w:r>
            <w:r w:rsidRPr="005938B3">
              <w:rPr>
                <w:sz w:val="28"/>
                <w:szCs w:val="28"/>
              </w:rPr>
              <w:lastRenderedPageBreak/>
              <w:t xml:space="preserve">критерию рN ex vivo с использованием новых технологий / Ш.Х. Ганцев, Р. Хорсманн, М.Г. Галеев [и др.] // Креативная хирургия и онкология. </w:t>
            </w:r>
            <w:r w:rsidRPr="005938B3">
              <w:rPr>
                <w:sz w:val="28"/>
              </w:rPr>
              <w:t>–</w:t>
            </w:r>
            <w:r w:rsidRPr="005938B3">
              <w:rPr>
                <w:sz w:val="28"/>
                <w:szCs w:val="28"/>
              </w:rPr>
              <w:t xml:space="preserve">2011. </w:t>
            </w:r>
            <w:r w:rsidRPr="005938B3">
              <w:rPr>
                <w:sz w:val="28"/>
              </w:rPr>
              <w:t>–</w:t>
            </w:r>
            <w:r w:rsidRPr="005938B3">
              <w:rPr>
                <w:sz w:val="28"/>
                <w:szCs w:val="28"/>
              </w:rPr>
              <w:t xml:space="preserve">№ 2. </w:t>
            </w:r>
            <w:r w:rsidRPr="005938B3">
              <w:rPr>
                <w:sz w:val="28"/>
              </w:rPr>
              <w:t>–</w:t>
            </w:r>
            <w:r w:rsidRPr="005938B3">
              <w:rPr>
                <w:sz w:val="28"/>
                <w:szCs w:val="28"/>
              </w:rPr>
              <w:t>С.4-9.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Коррекция нутритивного статуса с использованием жирных кислот омега-3 у больных распространенными формами рака органов пищеварения / Ш.Х. Ганцев, Ф.Х. Камилов, Л.Н. Кудряшова [и др.] // Креативная хирургия и онкология. </w:t>
            </w:r>
            <w:r w:rsidRPr="005938B3">
              <w:rPr>
                <w:sz w:val="28"/>
              </w:rPr>
              <w:t>–</w:t>
            </w:r>
            <w:r w:rsidRPr="005938B3">
              <w:rPr>
                <w:sz w:val="28"/>
                <w:szCs w:val="28"/>
              </w:rPr>
              <w:t xml:space="preserve">2011. </w:t>
            </w:r>
            <w:r w:rsidRPr="005938B3">
              <w:rPr>
                <w:sz w:val="28"/>
              </w:rPr>
              <w:t>–</w:t>
            </w:r>
            <w:r w:rsidRPr="005938B3">
              <w:rPr>
                <w:sz w:val="28"/>
                <w:szCs w:val="28"/>
              </w:rPr>
              <w:t xml:space="preserve">№ 3. </w:t>
            </w:r>
            <w:r w:rsidRPr="005938B3">
              <w:rPr>
                <w:sz w:val="28"/>
              </w:rPr>
              <w:t>–</w:t>
            </w:r>
            <w:r w:rsidRPr="005938B3">
              <w:rPr>
                <w:sz w:val="28"/>
                <w:szCs w:val="28"/>
              </w:rPr>
              <w:t>С.19-25.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Аутоиммунитет и рак. Новые подходы к ранней диагностике злокачественного роста / М.М. Дамиров, И.Н. Тютерева, Ш.Х. Ганцев [и др.] // Креативная хирургия и онкология. </w:t>
            </w:r>
            <w:r w:rsidRPr="005938B3">
              <w:rPr>
                <w:sz w:val="28"/>
              </w:rPr>
              <w:t>–</w:t>
            </w:r>
            <w:r w:rsidRPr="005938B3">
              <w:rPr>
                <w:sz w:val="28"/>
                <w:szCs w:val="28"/>
              </w:rPr>
              <w:t xml:space="preserve">2011. </w:t>
            </w:r>
            <w:r w:rsidRPr="005938B3">
              <w:rPr>
                <w:sz w:val="28"/>
              </w:rPr>
              <w:t>–</w:t>
            </w:r>
            <w:r w:rsidRPr="005938B3">
              <w:rPr>
                <w:sz w:val="28"/>
                <w:szCs w:val="28"/>
              </w:rPr>
              <w:t xml:space="preserve">№ 3. </w:t>
            </w:r>
            <w:r w:rsidRPr="005938B3">
              <w:rPr>
                <w:sz w:val="28"/>
              </w:rPr>
              <w:t>–</w:t>
            </w:r>
            <w:r w:rsidRPr="005938B3">
              <w:rPr>
                <w:sz w:val="28"/>
                <w:szCs w:val="28"/>
              </w:rPr>
              <w:t>С.89-93.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Тромбоэмболия легочной артерии: частота, причины и пути профилактики / Ш.Х. Ганцев, А.И. Каримов, И.И. Огий [и др.] // Креативная хирургия и онкология. </w:t>
            </w:r>
            <w:r w:rsidRPr="005938B3">
              <w:rPr>
                <w:sz w:val="28"/>
              </w:rPr>
              <w:t>–</w:t>
            </w:r>
            <w:r w:rsidRPr="005938B3">
              <w:rPr>
                <w:sz w:val="28"/>
                <w:szCs w:val="28"/>
              </w:rPr>
              <w:t xml:space="preserve">2011. </w:t>
            </w:r>
            <w:r w:rsidRPr="005938B3">
              <w:rPr>
                <w:sz w:val="28"/>
              </w:rPr>
              <w:t>–</w:t>
            </w:r>
            <w:r w:rsidRPr="005938B3">
              <w:rPr>
                <w:sz w:val="28"/>
                <w:szCs w:val="28"/>
              </w:rPr>
              <w:t xml:space="preserve">№ 4. </w:t>
            </w:r>
            <w:r w:rsidRPr="005938B3">
              <w:rPr>
                <w:sz w:val="28"/>
              </w:rPr>
              <w:t>–</w:t>
            </w:r>
            <w:r w:rsidRPr="005938B3">
              <w:rPr>
                <w:sz w:val="28"/>
                <w:szCs w:val="28"/>
              </w:rPr>
              <w:t>С.16-22.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Динамика изменения биохимического состава периферической лимфы при раке молочной железы / Ш.Х. Ганцев, Ш.М. Хуснутдинов, Р.Ш. Ишмуратова [и др.] // Опухоли женской репродуктивной системы. </w:t>
            </w:r>
            <w:r w:rsidRPr="005938B3">
              <w:rPr>
                <w:sz w:val="28"/>
              </w:rPr>
              <w:t>–</w:t>
            </w:r>
            <w:r w:rsidRPr="005938B3">
              <w:rPr>
                <w:sz w:val="28"/>
                <w:szCs w:val="28"/>
              </w:rPr>
              <w:t xml:space="preserve">2011. </w:t>
            </w:r>
            <w:r w:rsidRPr="005938B3">
              <w:rPr>
                <w:sz w:val="28"/>
              </w:rPr>
              <w:t>–</w:t>
            </w:r>
            <w:r w:rsidRPr="005938B3">
              <w:rPr>
                <w:sz w:val="28"/>
                <w:szCs w:val="28"/>
              </w:rPr>
              <w:t xml:space="preserve">№ 4. </w:t>
            </w:r>
            <w:r w:rsidRPr="005938B3">
              <w:rPr>
                <w:sz w:val="28"/>
              </w:rPr>
              <w:t>–</w:t>
            </w:r>
            <w:r w:rsidRPr="005938B3">
              <w:rPr>
                <w:sz w:val="28"/>
                <w:szCs w:val="28"/>
              </w:rPr>
              <w:t>С.37-42. ИФ журнала в РИНЦ: 0,157.</w:t>
            </w:r>
          </w:p>
          <w:p w:rsidR="00C4476F" w:rsidRPr="005938B3" w:rsidRDefault="00C4476F" w:rsidP="00C4476F">
            <w:pPr>
              <w:numPr>
                <w:ilvl w:val="0"/>
                <w:numId w:val="9"/>
              </w:numPr>
              <w:ind w:left="0" w:firstLine="0"/>
              <w:jc w:val="both"/>
              <w:rPr>
                <w:sz w:val="28"/>
                <w:szCs w:val="28"/>
              </w:rPr>
            </w:pPr>
            <w:r w:rsidRPr="005938B3">
              <w:rPr>
                <w:sz w:val="28"/>
                <w:szCs w:val="28"/>
              </w:rPr>
              <w:t xml:space="preserve">Неолимфогенез и профиль экспрессии хемокинов при раке молочной железы / Ш.Х. Ганцев, А.Г. Пухов, Э.К. Хуснутдинова и др. // Креативная хирургия и онкология. </w:t>
            </w:r>
            <w:r w:rsidRPr="005938B3">
              <w:rPr>
                <w:sz w:val="28"/>
              </w:rPr>
              <w:t>–</w:t>
            </w:r>
            <w:r w:rsidRPr="005938B3">
              <w:rPr>
                <w:sz w:val="28"/>
                <w:szCs w:val="28"/>
              </w:rPr>
              <w:t xml:space="preserve">2012. </w:t>
            </w:r>
            <w:r w:rsidRPr="005938B3">
              <w:rPr>
                <w:sz w:val="28"/>
              </w:rPr>
              <w:t>–</w:t>
            </w:r>
            <w:r w:rsidRPr="005938B3">
              <w:rPr>
                <w:sz w:val="28"/>
                <w:szCs w:val="28"/>
              </w:rPr>
              <w:t xml:space="preserve">№ 1. </w:t>
            </w:r>
            <w:r w:rsidRPr="005938B3">
              <w:rPr>
                <w:sz w:val="28"/>
              </w:rPr>
              <w:t>–</w:t>
            </w:r>
            <w:r w:rsidRPr="005938B3">
              <w:rPr>
                <w:sz w:val="28"/>
                <w:szCs w:val="28"/>
              </w:rPr>
              <w:t>С.4-9. ИФ журнала в РИНЦ: 0,067.</w:t>
            </w:r>
          </w:p>
          <w:p w:rsidR="00C4476F" w:rsidRPr="005938B3" w:rsidRDefault="00C4476F" w:rsidP="00C4476F">
            <w:pPr>
              <w:numPr>
                <w:ilvl w:val="0"/>
                <w:numId w:val="9"/>
              </w:numPr>
              <w:ind w:left="0" w:firstLine="0"/>
              <w:jc w:val="both"/>
              <w:rPr>
                <w:sz w:val="28"/>
                <w:szCs w:val="28"/>
              </w:rPr>
            </w:pPr>
            <w:r w:rsidRPr="005938B3">
              <w:rPr>
                <w:sz w:val="28"/>
                <w:szCs w:val="28"/>
              </w:rPr>
              <w:t xml:space="preserve">Логистика лимфогенного метастазирования при раке молочной железы / Ш.Х. Ганцев, А.В. Султанбаев, Р.Ш. Ишмуратова [и др.] // Креативная хирургия и онкология. </w:t>
            </w:r>
            <w:r w:rsidRPr="005938B3">
              <w:rPr>
                <w:sz w:val="28"/>
              </w:rPr>
              <w:t>–</w:t>
            </w:r>
            <w:r w:rsidRPr="005938B3">
              <w:rPr>
                <w:sz w:val="28"/>
                <w:szCs w:val="28"/>
              </w:rPr>
              <w:t xml:space="preserve">2012. </w:t>
            </w:r>
            <w:r w:rsidRPr="005938B3">
              <w:rPr>
                <w:sz w:val="28"/>
              </w:rPr>
              <w:t>–</w:t>
            </w:r>
            <w:r w:rsidRPr="005938B3">
              <w:rPr>
                <w:sz w:val="28"/>
                <w:szCs w:val="28"/>
              </w:rPr>
              <w:t xml:space="preserve">№ 2. </w:t>
            </w:r>
            <w:r w:rsidRPr="005938B3">
              <w:rPr>
                <w:sz w:val="28"/>
              </w:rPr>
              <w:t>–</w:t>
            </w:r>
            <w:r w:rsidRPr="005938B3">
              <w:rPr>
                <w:sz w:val="28"/>
                <w:szCs w:val="28"/>
              </w:rPr>
              <w:t>С.11-16. ИФ журнала в РИНЦ: 0,067.</w:t>
            </w:r>
          </w:p>
          <w:p w:rsidR="00C4476F" w:rsidRDefault="00C4476F" w:rsidP="00C4476F">
            <w:pPr>
              <w:numPr>
                <w:ilvl w:val="0"/>
                <w:numId w:val="9"/>
              </w:numPr>
              <w:ind w:left="0" w:firstLine="0"/>
              <w:jc w:val="both"/>
              <w:rPr>
                <w:sz w:val="28"/>
                <w:szCs w:val="28"/>
              </w:rPr>
            </w:pPr>
            <w:r w:rsidRPr="005938B3">
              <w:rPr>
                <w:sz w:val="28"/>
                <w:szCs w:val="28"/>
              </w:rPr>
              <w:lastRenderedPageBreak/>
              <w:t xml:space="preserve">Ингибирование клеточной инвазии и индуцирование аноикоза в клетках меланомы у мышей при помощи противовоспалительного препарата </w:t>
            </w:r>
            <w:r w:rsidRPr="005938B3">
              <w:rPr>
                <w:sz w:val="28"/>
                <w:szCs w:val="28"/>
                <w:lang w:val="en-US"/>
              </w:rPr>
              <w:t>DTCM</w:t>
            </w:r>
            <w:r w:rsidRPr="005938B3">
              <w:rPr>
                <w:sz w:val="28"/>
                <w:szCs w:val="28"/>
              </w:rPr>
              <w:t xml:space="preserve">-глутаримида / А. Канеда, Ш.Х. Ганцев, К. Умезава // Креативная хирургия и онкология. </w:t>
            </w:r>
            <w:r w:rsidRPr="005938B3">
              <w:rPr>
                <w:sz w:val="28"/>
              </w:rPr>
              <w:t>–</w:t>
            </w:r>
            <w:r w:rsidRPr="005938B3">
              <w:rPr>
                <w:sz w:val="28"/>
                <w:szCs w:val="28"/>
              </w:rPr>
              <w:t xml:space="preserve">2012. </w:t>
            </w:r>
            <w:r w:rsidRPr="005938B3">
              <w:rPr>
                <w:sz w:val="28"/>
              </w:rPr>
              <w:t>–</w:t>
            </w:r>
            <w:r w:rsidRPr="005938B3">
              <w:rPr>
                <w:sz w:val="28"/>
                <w:szCs w:val="28"/>
              </w:rPr>
              <w:t xml:space="preserve">№ 3. </w:t>
            </w:r>
            <w:r w:rsidRPr="005938B3">
              <w:rPr>
                <w:sz w:val="28"/>
              </w:rPr>
              <w:t>–</w:t>
            </w:r>
            <w:r w:rsidRPr="005938B3">
              <w:rPr>
                <w:sz w:val="28"/>
                <w:szCs w:val="28"/>
              </w:rPr>
              <w:t>С.4-9. ИФ журнала в РИНЦ: 0,067.</w:t>
            </w:r>
          </w:p>
          <w:p w:rsidR="00C4476F" w:rsidRDefault="00C4476F" w:rsidP="00C4476F">
            <w:pPr>
              <w:numPr>
                <w:ilvl w:val="0"/>
                <w:numId w:val="9"/>
              </w:numPr>
              <w:ind w:left="0" w:firstLine="0"/>
              <w:jc w:val="both"/>
              <w:rPr>
                <w:sz w:val="28"/>
                <w:szCs w:val="28"/>
              </w:rPr>
            </w:pPr>
            <w:r w:rsidRPr="008A597C">
              <w:rPr>
                <w:sz w:val="28"/>
                <w:szCs w:val="28"/>
              </w:rPr>
              <w:t>Влияние реализованного перитуморального постнатального индуцированного неолимфангиогенеза на выживаемость при раке молочной железы</w:t>
            </w:r>
            <w:r w:rsidRPr="005938B3">
              <w:rPr>
                <w:sz w:val="28"/>
                <w:szCs w:val="28"/>
              </w:rPr>
              <w:t>/Ш.Х. Ганцев,</w:t>
            </w:r>
            <w:r w:rsidRPr="008A597C">
              <w:rPr>
                <w:sz w:val="28"/>
                <w:szCs w:val="28"/>
              </w:rPr>
              <w:t>Ш.Р</w:t>
            </w:r>
            <w:r>
              <w:rPr>
                <w:sz w:val="28"/>
                <w:szCs w:val="28"/>
              </w:rPr>
              <w:t>.</w:t>
            </w:r>
            <w:r w:rsidRPr="008A597C">
              <w:rPr>
                <w:sz w:val="28"/>
                <w:szCs w:val="28"/>
              </w:rPr>
              <w:t xml:space="preserve"> Кзыргалин, Р.Ш</w:t>
            </w:r>
            <w:r>
              <w:rPr>
                <w:sz w:val="28"/>
                <w:szCs w:val="28"/>
              </w:rPr>
              <w:t>.</w:t>
            </w:r>
            <w:r w:rsidRPr="008A597C">
              <w:rPr>
                <w:sz w:val="28"/>
                <w:szCs w:val="28"/>
              </w:rPr>
              <w:t xml:space="preserve"> Ишмуратова, Д.С</w:t>
            </w:r>
            <w:r>
              <w:rPr>
                <w:sz w:val="28"/>
                <w:szCs w:val="28"/>
              </w:rPr>
              <w:t>.</w:t>
            </w:r>
            <w:r w:rsidRPr="008A597C">
              <w:rPr>
                <w:sz w:val="28"/>
                <w:szCs w:val="28"/>
              </w:rPr>
              <w:t xml:space="preserve"> Турсуметов</w:t>
            </w:r>
            <w:r w:rsidRPr="005938B3">
              <w:rPr>
                <w:sz w:val="28"/>
                <w:szCs w:val="28"/>
              </w:rPr>
              <w:t>//</w:t>
            </w:r>
            <w:r w:rsidRPr="008A597C">
              <w:rPr>
                <w:sz w:val="28"/>
                <w:szCs w:val="28"/>
              </w:rPr>
              <w:t>Онкология. Журнал имени П.А. Герцена</w:t>
            </w:r>
            <w:r w:rsidRPr="005938B3">
              <w:rPr>
                <w:sz w:val="28"/>
                <w:szCs w:val="28"/>
              </w:rPr>
              <w:t xml:space="preserve">. </w:t>
            </w:r>
            <w:r w:rsidRPr="005938B3">
              <w:rPr>
                <w:sz w:val="28"/>
              </w:rPr>
              <w:t>–</w:t>
            </w:r>
            <w:r w:rsidRPr="008A597C">
              <w:rPr>
                <w:sz w:val="28"/>
                <w:szCs w:val="28"/>
              </w:rPr>
              <w:t xml:space="preserve"> 2014.</w:t>
            </w:r>
            <w:r w:rsidRPr="005938B3">
              <w:rPr>
                <w:sz w:val="28"/>
              </w:rPr>
              <w:t xml:space="preserve"> –</w:t>
            </w:r>
            <w:r w:rsidRPr="008A597C">
              <w:rPr>
                <w:sz w:val="28"/>
                <w:szCs w:val="28"/>
              </w:rPr>
              <w:t xml:space="preserve"> №5 (в печати)</w:t>
            </w:r>
            <w:r>
              <w:rPr>
                <w:sz w:val="28"/>
                <w:szCs w:val="28"/>
              </w:rPr>
              <w:t xml:space="preserve">. </w:t>
            </w:r>
            <w:r w:rsidRPr="005938B3">
              <w:rPr>
                <w:sz w:val="28"/>
                <w:szCs w:val="28"/>
              </w:rPr>
              <w:t xml:space="preserve">ИФ журнала в РИНЦ: </w:t>
            </w:r>
            <w:r>
              <w:rPr>
                <w:sz w:val="28"/>
                <w:szCs w:val="28"/>
              </w:rPr>
              <w:t>0,123</w:t>
            </w:r>
          </w:p>
          <w:p w:rsidR="00C4476F" w:rsidRPr="005938B3" w:rsidRDefault="00C4476F" w:rsidP="00C4476F">
            <w:pPr>
              <w:numPr>
                <w:ilvl w:val="0"/>
                <w:numId w:val="9"/>
              </w:numPr>
              <w:ind w:left="0" w:firstLine="0"/>
              <w:jc w:val="both"/>
              <w:rPr>
                <w:sz w:val="28"/>
                <w:szCs w:val="28"/>
              </w:rPr>
            </w:pPr>
            <w:r w:rsidRPr="00A268A9">
              <w:rPr>
                <w:sz w:val="28"/>
                <w:szCs w:val="28"/>
              </w:rPr>
              <w:t>Особенности липидного спектра сыворотки крови у работников предприятий химического комплекса</w:t>
            </w:r>
            <w:r w:rsidRPr="005938B3">
              <w:rPr>
                <w:sz w:val="28"/>
                <w:szCs w:val="28"/>
              </w:rPr>
              <w:t>/Ш.Х. Ганцев</w:t>
            </w:r>
            <w:r>
              <w:rPr>
                <w:sz w:val="28"/>
                <w:szCs w:val="28"/>
              </w:rPr>
              <w:t xml:space="preserve">, </w:t>
            </w:r>
            <w:r w:rsidRPr="00A268A9">
              <w:rPr>
                <w:sz w:val="28"/>
                <w:szCs w:val="28"/>
              </w:rPr>
              <w:t>Г.Г</w:t>
            </w:r>
            <w:r>
              <w:rPr>
                <w:sz w:val="28"/>
                <w:szCs w:val="28"/>
              </w:rPr>
              <w:t>.</w:t>
            </w:r>
            <w:r w:rsidRPr="00A268A9">
              <w:rPr>
                <w:sz w:val="28"/>
                <w:szCs w:val="28"/>
              </w:rPr>
              <w:t xml:space="preserve"> Бадамшина, Г.В</w:t>
            </w:r>
            <w:r>
              <w:rPr>
                <w:sz w:val="28"/>
                <w:szCs w:val="28"/>
              </w:rPr>
              <w:t>.</w:t>
            </w:r>
            <w:r w:rsidRPr="00A268A9">
              <w:rPr>
                <w:sz w:val="28"/>
                <w:szCs w:val="28"/>
              </w:rPr>
              <w:t xml:space="preserve"> Тимашева, Л.К</w:t>
            </w:r>
            <w:r>
              <w:rPr>
                <w:sz w:val="28"/>
                <w:szCs w:val="28"/>
              </w:rPr>
              <w:t>.</w:t>
            </w:r>
            <w:r w:rsidRPr="00A268A9">
              <w:rPr>
                <w:sz w:val="28"/>
                <w:szCs w:val="28"/>
              </w:rPr>
              <w:t>Каримова, А.Э</w:t>
            </w:r>
            <w:r>
              <w:rPr>
                <w:sz w:val="28"/>
                <w:szCs w:val="28"/>
              </w:rPr>
              <w:t>.</w:t>
            </w:r>
            <w:r w:rsidRPr="00A268A9">
              <w:rPr>
                <w:sz w:val="28"/>
                <w:szCs w:val="28"/>
              </w:rPr>
              <w:t xml:space="preserve"> Бакирова</w:t>
            </w:r>
            <w:r w:rsidRPr="005938B3">
              <w:rPr>
                <w:sz w:val="28"/>
                <w:szCs w:val="28"/>
              </w:rPr>
              <w:t>//</w:t>
            </w:r>
            <w:r w:rsidRPr="00A268A9">
              <w:rPr>
                <w:sz w:val="28"/>
                <w:szCs w:val="28"/>
              </w:rPr>
              <w:t xml:space="preserve">Общественное здоровье и здравоохранение. </w:t>
            </w:r>
            <w:r w:rsidRPr="005938B3">
              <w:rPr>
                <w:sz w:val="28"/>
              </w:rPr>
              <w:t>–</w:t>
            </w:r>
            <w:r w:rsidRPr="00A268A9">
              <w:rPr>
                <w:sz w:val="28"/>
                <w:szCs w:val="28"/>
              </w:rPr>
              <w:t>2014.</w:t>
            </w:r>
            <w:r w:rsidRPr="005938B3">
              <w:rPr>
                <w:sz w:val="28"/>
              </w:rPr>
              <w:t xml:space="preserve"> –</w:t>
            </w:r>
            <w:r w:rsidRPr="00A268A9">
              <w:rPr>
                <w:sz w:val="28"/>
                <w:szCs w:val="28"/>
              </w:rPr>
              <w:t xml:space="preserve"> № 1. С. 41-46.</w:t>
            </w:r>
            <w:r w:rsidRPr="005938B3">
              <w:rPr>
                <w:sz w:val="28"/>
                <w:szCs w:val="28"/>
              </w:rPr>
              <w:t>ИФ журнала в РИНЦ: 0,</w:t>
            </w:r>
            <w:r>
              <w:rPr>
                <w:sz w:val="28"/>
                <w:szCs w:val="28"/>
              </w:rPr>
              <w:t>118.</w:t>
            </w:r>
          </w:p>
        </w:tc>
      </w:tr>
      <w:tr w:rsidR="00C4476F" w:rsidRPr="005938B3" w:rsidTr="00C4476F">
        <w:trPr>
          <w:cantSplit/>
          <w:trHeight w:val="103"/>
        </w:trPr>
        <w:tc>
          <w:tcPr>
            <w:tcW w:w="5557" w:type="dxa"/>
          </w:tcPr>
          <w:p w:rsidR="00C4476F" w:rsidRPr="005938B3" w:rsidRDefault="00C4476F" w:rsidP="004C74C7">
            <w:pPr>
              <w:rPr>
                <w:sz w:val="28"/>
                <w:szCs w:val="28"/>
              </w:rPr>
            </w:pPr>
            <w:r w:rsidRPr="005938B3">
              <w:rPr>
                <w:sz w:val="28"/>
                <w:szCs w:val="28"/>
              </w:rPr>
              <w:lastRenderedPageBreak/>
              <w:t>в) Общее число ссылок на публикации кандидата в члены диссертационного совета в РИНЦ</w:t>
            </w:r>
          </w:p>
        </w:tc>
        <w:tc>
          <w:tcPr>
            <w:tcW w:w="9015" w:type="dxa"/>
          </w:tcPr>
          <w:p w:rsidR="00C4476F" w:rsidRPr="005938B3" w:rsidRDefault="00C4476F" w:rsidP="004C74C7">
            <w:pPr>
              <w:pStyle w:val="ad"/>
              <w:spacing w:after="0"/>
              <w:jc w:val="center"/>
              <w:rPr>
                <w:rFonts w:ascii="Times New Roman" w:hAnsi="Times New Roman"/>
                <w:sz w:val="28"/>
                <w:szCs w:val="28"/>
              </w:rPr>
            </w:pPr>
            <w:r w:rsidRPr="005938B3">
              <w:rPr>
                <w:rFonts w:ascii="Times New Roman" w:hAnsi="Times New Roman"/>
                <w:sz w:val="28"/>
                <w:szCs w:val="28"/>
              </w:rPr>
              <w:t>312</w:t>
            </w:r>
          </w:p>
        </w:tc>
      </w:tr>
      <w:tr w:rsidR="00C4476F" w:rsidRPr="00C4476F" w:rsidTr="00C4476F">
        <w:trPr>
          <w:cantSplit/>
          <w:trHeight w:val="103"/>
        </w:trPr>
        <w:tc>
          <w:tcPr>
            <w:tcW w:w="5557" w:type="dxa"/>
          </w:tcPr>
          <w:p w:rsidR="00C4476F" w:rsidRPr="00C4476F" w:rsidRDefault="00C4476F" w:rsidP="006B1D0D">
            <w:pPr>
              <w:rPr>
                <w:sz w:val="28"/>
                <w:szCs w:val="28"/>
              </w:rPr>
            </w:pPr>
            <w:r w:rsidRPr="00C4476F">
              <w:rPr>
                <w:sz w:val="28"/>
                <w:szCs w:val="28"/>
              </w:rPr>
              <w:t xml:space="preserve">г) Участие с приглашенными докладами на международных конференциях </w:t>
            </w:r>
          </w:p>
        </w:tc>
        <w:tc>
          <w:tcPr>
            <w:tcW w:w="9015" w:type="dxa"/>
          </w:tcPr>
          <w:p w:rsidR="00C4476F" w:rsidRPr="00C4476F" w:rsidRDefault="00C4476F" w:rsidP="00C4476F">
            <w:pPr>
              <w:pStyle w:val="a8"/>
              <w:numPr>
                <w:ilvl w:val="0"/>
                <w:numId w:val="10"/>
              </w:numPr>
              <w:ind w:left="856" w:hanging="856"/>
              <w:rPr>
                <w:rFonts w:ascii="Times New Roman" w:hAnsi="Times New Roman" w:cs="Times New Roman"/>
                <w:sz w:val="28"/>
                <w:szCs w:val="28"/>
              </w:rPr>
            </w:pPr>
            <w:r w:rsidRPr="00C4476F">
              <w:rPr>
                <w:rFonts w:ascii="Times New Roman" w:hAnsi="Times New Roman" w:cs="Times New Roman"/>
                <w:sz w:val="28"/>
                <w:szCs w:val="28"/>
              </w:rPr>
              <w:t xml:space="preserve">21-22 ноября </w:t>
            </w:r>
            <w:smartTag w:uri="urn:schemas-microsoft-com:office:smarttags" w:element="metricconverter">
              <w:smartTagPr>
                <w:attr w:name="ProductID" w:val="2013 г"/>
              </w:smartTagPr>
              <w:r w:rsidRPr="00C4476F">
                <w:rPr>
                  <w:rFonts w:ascii="Times New Roman" w:hAnsi="Times New Roman" w:cs="Times New Roman"/>
                  <w:sz w:val="28"/>
                  <w:szCs w:val="28"/>
                </w:rPr>
                <w:t>2013 г</w:t>
              </w:r>
            </w:smartTag>
            <w:r w:rsidRPr="00C4476F">
              <w:rPr>
                <w:rFonts w:ascii="Times New Roman" w:hAnsi="Times New Roman" w:cs="Times New Roman"/>
                <w:sz w:val="28"/>
                <w:szCs w:val="28"/>
              </w:rPr>
              <w:t>., г. Уфа, Россия</w:t>
            </w:r>
            <w:r w:rsidRPr="00C4476F">
              <w:rPr>
                <w:rFonts w:ascii="Times New Roman" w:hAnsi="Times New Roman" w:cs="Times New Roman"/>
                <w:sz w:val="28"/>
                <w:szCs w:val="28"/>
              </w:rPr>
              <w:br/>
              <w:t>Евразийская противораковая конференция: предикция и превенция в современной онкологии.</w:t>
            </w:r>
            <w:r w:rsidRPr="00C4476F">
              <w:rPr>
                <w:rFonts w:ascii="Times New Roman" w:hAnsi="Times New Roman" w:cs="Times New Roman"/>
                <w:sz w:val="28"/>
                <w:szCs w:val="28"/>
              </w:rPr>
              <w:br/>
              <w:t>Тема доклада: Перитонеальный канцероматоз.</w:t>
            </w:r>
          </w:p>
          <w:p w:rsidR="00C4476F" w:rsidRPr="00C4476F" w:rsidRDefault="00C4476F" w:rsidP="00483949">
            <w:pPr>
              <w:pStyle w:val="a8"/>
              <w:numPr>
                <w:ilvl w:val="0"/>
                <w:numId w:val="10"/>
              </w:numPr>
              <w:ind w:hanging="720"/>
              <w:rPr>
                <w:rFonts w:ascii="Times New Roman" w:hAnsi="Times New Roman" w:cs="Times New Roman"/>
                <w:sz w:val="28"/>
                <w:szCs w:val="28"/>
              </w:rPr>
            </w:pPr>
            <w:r w:rsidRPr="00C4476F">
              <w:rPr>
                <w:rFonts w:ascii="Times New Roman" w:hAnsi="Times New Roman" w:cs="Times New Roman"/>
                <w:sz w:val="28"/>
                <w:szCs w:val="28"/>
              </w:rPr>
              <w:t>5 июня 2015 г., г. Уфа, Россия</w:t>
            </w:r>
            <w:r w:rsidRPr="00C4476F">
              <w:rPr>
                <w:rFonts w:ascii="Times New Roman" w:hAnsi="Times New Roman" w:cs="Times New Roman"/>
                <w:sz w:val="28"/>
                <w:szCs w:val="28"/>
              </w:rPr>
              <w:br/>
              <w:t>Международный симпозиум «DHMEQ: первые рез</w:t>
            </w:r>
            <w:r w:rsidR="00483949">
              <w:rPr>
                <w:rFonts w:ascii="Times New Roman" w:hAnsi="Times New Roman" w:cs="Times New Roman"/>
                <w:sz w:val="28"/>
                <w:szCs w:val="28"/>
              </w:rPr>
              <w:t>ультаты клинико-эксперименталь</w:t>
            </w:r>
            <w:r w:rsidRPr="00C4476F">
              <w:rPr>
                <w:rFonts w:ascii="Times New Roman" w:hAnsi="Times New Roman" w:cs="Times New Roman"/>
                <w:sz w:val="28"/>
                <w:szCs w:val="28"/>
              </w:rPr>
              <w:t>ных исследований в онкологии (опыт ученых стран ШОС</w:t>
            </w:r>
            <w:r w:rsidR="000807E7">
              <w:rPr>
                <w:rFonts w:ascii="Times New Roman" w:hAnsi="Times New Roman" w:cs="Times New Roman"/>
                <w:sz w:val="28"/>
                <w:szCs w:val="28"/>
              </w:rPr>
              <w:t xml:space="preserve"> </w:t>
            </w:r>
            <w:r w:rsidRPr="00C4476F">
              <w:rPr>
                <w:rFonts w:ascii="Times New Roman" w:hAnsi="Times New Roman" w:cs="Times New Roman"/>
                <w:sz w:val="28"/>
                <w:szCs w:val="28"/>
              </w:rPr>
              <w:t>и БРИКС)»</w:t>
            </w:r>
          </w:p>
        </w:tc>
      </w:tr>
      <w:tr w:rsidR="00C4476F" w:rsidRPr="00C4476F" w:rsidTr="00C4476F">
        <w:trPr>
          <w:trHeight w:val="103"/>
        </w:trPr>
        <w:tc>
          <w:tcPr>
            <w:tcW w:w="5557" w:type="dxa"/>
          </w:tcPr>
          <w:p w:rsidR="00C4476F" w:rsidRPr="00C4476F" w:rsidRDefault="00C4476F" w:rsidP="006B1D0D">
            <w:pPr>
              <w:rPr>
                <w:sz w:val="28"/>
                <w:szCs w:val="28"/>
              </w:rPr>
            </w:pPr>
            <w:r w:rsidRPr="00C4476F">
              <w:rPr>
                <w:sz w:val="28"/>
                <w:szCs w:val="28"/>
              </w:rPr>
              <w:t xml:space="preserve">д) Рецензируемые монографии по тематике, отвечающей заявленной научной </w:t>
            </w:r>
            <w:r w:rsidRPr="00C4476F">
              <w:rPr>
                <w:sz w:val="28"/>
                <w:szCs w:val="28"/>
              </w:rPr>
              <w:lastRenderedPageBreak/>
              <w:t xml:space="preserve">специальности. </w:t>
            </w:r>
          </w:p>
        </w:tc>
        <w:tc>
          <w:tcPr>
            <w:tcW w:w="9015" w:type="dxa"/>
          </w:tcPr>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lastRenderedPageBreak/>
              <w:t xml:space="preserve">Ганцев, Ш.Х. Лекарственная и хирургическая профилактика рака </w:t>
            </w:r>
            <w:r w:rsidRPr="00C4476F">
              <w:rPr>
                <w:rFonts w:ascii="Times New Roman" w:hAnsi="Times New Roman" w:cs="Times New Roman"/>
                <w:sz w:val="28"/>
                <w:szCs w:val="28"/>
              </w:rPr>
              <w:lastRenderedPageBreak/>
              <w:t xml:space="preserve">молочной железы: монография / Ш.Х. Ганцев, О.С. Попов, В.А. Качанова-Кононова.–Уфа: ООО «ЮРАКТАУ плюс, 2010. –167 с. Тираж: 500 экз. </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Ганцев, Ш.Х. Диагностика рака щитовидной железы / Ш.Х. Ганцев, Давыдович, А.Р. Габбасов. – Уфа: ООО Медиа Группа «Здоровье, 2012. –132 с. Тираж: 500 экз.</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Ганцев, Ш.Х. Мультиорганные операции в хирургии колоректального рака: монография / Ш.Х. Ганцев, А.Ю. Парфенов. – Уфа: Изд-во «Гилем», 2012. –186 с. Тираж: 200 экз.</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Буляков, Р.Т. Обоснование профилактики рака слизистой полости рта, языка, губы: монография / Р.Т. Буляков, Ш.Х. Ганцев, О.А. Гуляева. - Издательский дом «LAMBERT», 2012. - 120 с. Тираж: 10 экз.</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 xml:space="preserve">Ганцев, Ш.Х. Предпосылки и пути совершенствования онкологической помощи (на примере Республики Башкортостан):монография / Ш.Х. Ганцев, Л.Н. Кудряшова, Д.М. Габитова. – Уфа: ООО Медиа Группа «Здоровье», 2013. - 118 с. Тираж: 300 экз. </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Ганцев, Ш.Х. Рак желудка: монография / М.Д. Тер-Ованесов, И.Р. Рахматуллина, Д.Т. Арыбжанов. – Уфа: Изд-во «Гилем», 2014 (в печати).-. Тираж: 1000 экз.</w:t>
            </w:r>
          </w:p>
          <w:p w:rsidR="00C4476F" w:rsidRPr="00C4476F" w:rsidRDefault="00C4476F" w:rsidP="00C4476F">
            <w:pPr>
              <w:pStyle w:val="a8"/>
              <w:numPr>
                <w:ilvl w:val="0"/>
                <w:numId w:val="11"/>
              </w:numPr>
              <w:spacing w:after="0"/>
              <w:jc w:val="both"/>
              <w:rPr>
                <w:rFonts w:ascii="Times New Roman" w:hAnsi="Times New Roman" w:cs="Times New Roman"/>
                <w:sz w:val="28"/>
                <w:szCs w:val="28"/>
              </w:rPr>
            </w:pPr>
            <w:r w:rsidRPr="00C4476F">
              <w:rPr>
                <w:rFonts w:ascii="Times New Roman" w:hAnsi="Times New Roman" w:cs="Times New Roman"/>
                <w:sz w:val="28"/>
                <w:szCs w:val="28"/>
              </w:rPr>
              <w:t>Ганцев, Ш.Х. Редкие заболевания в абдоминальной хирургии: монография / Ш.Х. Ганцев, А.Г. Хасанов, М.М. Мурзанов. – Уфа: Издательский дом ООО «Вилли Окслер», 2005. - 180 с. Тираж: 500 экз.</w:t>
            </w:r>
          </w:p>
        </w:tc>
      </w:tr>
    </w:tbl>
    <w:p w:rsidR="000807E7" w:rsidRDefault="000807E7" w:rsidP="00C4476F">
      <w:pPr>
        <w:rPr>
          <w:sz w:val="28"/>
        </w:rPr>
        <w:sectPr w:rsidR="000807E7" w:rsidSect="001435DD">
          <w:pgSz w:w="16838" w:h="11906" w:orient="landscape"/>
          <w:pgMar w:top="1701" w:right="1134" w:bottom="850" w:left="1134" w:header="708" w:footer="708" w:gutter="0"/>
          <w:cols w:space="708"/>
          <w:docGrid w:linePitch="360"/>
        </w:sectPr>
      </w:pPr>
    </w:p>
    <w:p w:rsidR="00F90A29" w:rsidRDefault="00F90A29" w:rsidP="00F90A29">
      <w:pPr>
        <w:pStyle w:val="af"/>
        <w:jc w:val="right"/>
        <w:rPr>
          <w:rFonts w:ascii="Times New Roman" w:hAnsi="Times New Roman"/>
          <w:sz w:val="28"/>
        </w:rPr>
      </w:pPr>
      <w:r>
        <w:rPr>
          <w:rFonts w:ascii="Times New Roman" w:hAnsi="Times New Roman"/>
          <w:sz w:val="28"/>
        </w:rPr>
        <w:lastRenderedPageBreak/>
        <w:t xml:space="preserve">Приложение </w:t>
      </w:r>
      <w:r w:rsidR="00C04DE6">
        <w:rPr>
          <w:rFonts w:ascii="Times New Roman" w:hAnsi="Times New Roman"/>
          <w:sz w:val="28"/>
        </w:rPr>
        <w:t>К</w:t>
      </w:r>
    </w:p>
    <w:p w:rsidR="000807E7" w:rsidRDefault="000807E7" w:rsidP="000807E7">
      <w:pPr>
        <w:pStyle w:val="af"/>
        <w:jc w:val="center"/>
        <w:rPr>
          <w:rFonts w:ascii="Times New Roman" w:hAnsi="Times New Roman"/>
          <w:sz w:val="28"/>
        </w:rPr>
      </w:pPr>
      <w:r w:rsidRPr="00487539">
        <w:rPr>
          <w:rFonts w:ascii="Times New Roman" w:hAnsi="Times New Roman"/>
          <w:sz w:val="28"/>
        </w:rPr>
        <w:t xml:space="preserve">СПИСОК HАУЧHЫХ </w:t>
      </w:r>
      <w:r>
        <w:rPr>
          <w:rFonts w:ascii="Times New Roman" w:hAnsi="Times New Roman"/>
          <w:sz w:val="28"/>
        </w:rPr>
        <w:t>ПУБЛИКАЦИЙ</w:t>
      </w:r>
    </w:p>
    <w:p w:rsidR="000807E7" w:rsidRPr="00487539" w:rsidRDefault="000807E7" w:rsidP="000807E7">
      <w:pPr>
        <w:pStyle w:val="af"/>
        <w:jc w:val="center"/>
        <w:rPr>
          <w:rFonts w:ascii="Times New Roman" w:hAnsi="Times New Roman"/>
          <w:sz w:val="28"/>
        </w:rPr>
      </w:pPr>
    </w:p>
    <w:p w:rsidR="000807E7" w:rsidRDefault="000807E7" w:rsidP="000807E7">
      <w:pPr>
        <w:pStyle w:val="af"/>
        <w:jc w:val="center"/>
        <w:rPr>
          <w:rFonts w:ascii="Times New Roman" w:hAnsi="Times New Roman"/>
          <w:sz w:val="28"/>
        </w:rPr>
      </w:pPr>
      <w:r w:rsidRPr="00487539">
        <w:rPr>
          <w:rFonts w:ascii="Times New Roman" w:hAnsi="Times New Roman"/>
          <w:sz w:val="28"/>
        </w:rPr>
        <w:t>Рахматуллиной Ирины Робинзоновны</w:t>
      </w:r>
      <w:r>
        <w:rPr>
          <w:rFonts w:ascii="Times New Roman" w:hAnsi="Times New Roman"/>
          <w:sz w:val="28"/>
        </w:rPr>
        <w:t xml:space="preserve"> </w:t>
      </w:r>
    </w:p>
    <w:p w:rsidR="000807E7" w:rsidRDefault="000807E7" w:rsidP="000807E7">
      <w:pPr>
        <w:pStyle w:val="af"/>
        <w:jc w:val="center"/>
        <w:rPr>
          <w:rFonts w:ascii="Times New Roman" w:hAnsi="Times New Roman"/>
          <w:sz w:val="28"/>
        </w:rPr>
      </w:pPr>
    </w:p>
    <w:p w:rsidR="000807E7" w:rsidRPr="00487539" w:rsidRDefault="000807E7" w:rsidP="000807E7">
      <w:pPr>
        <w:pStyle w:val="af"/>
        <w:rPr>
          <w:rFonts w:ascii="Times New Roman" w:hAnsi="Times New Roman"/>
          <w:sz w:val="2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693"/>
        <w:gridCol w:w="1134"/>
        <w:gridCol w:w="2835"/>
        <w:gridCol w:w="850"/>
        <w:gridCol w:w="1985"/>
      </w:tblGrid>
      <w:tr w:rsidR="000807E7" w:rsidTr="000807E7">
        <w:tc>
          <w:tcPr>
            <w:tcW w:w="852" w:type="dxa"/>
            <w:shd w:val="pct5" w:color="auto" w:fill="FFFFFF"/>
          </w:tcPr>
          <w:p w:rsidR="000807E7" w:rsidRDefault="000807E7" w:rsidP="004C74C7">
            <w:pPr>
              <w:pStyle w:val="af"/>
              <w:ind w:left="-108" w:right="-108"/>
              <w:jc w:val="center"/>
              <w:rPr>
                <w:rFonts w:ascii="Times New Roman" w:hAnsi="Times New Roman"/>
                <w:sz w:val="28"/>
              </w:rPr>
            </w:pPr>
            <w:r>
              <w:rPr>
                <w:rFonts w:ascii="Times New Roman" w:hAnsi="Times New Roman"/>
                <w:sz w:val="28"/>
              </w:rPr>
              <w:t>№</w:t>
            </w:r>
          </w:p>
          <w:p w:rsidR="000807E7" w:rsidRDefault="000807E7" w:rsidP="004C74C7">
            <w:pPr>
              <w:pStyle w:val="af"/>
              <w:ind w:left="-108" w:right="-108"/>
              <w:jc w:val="center"/>
              <w:rPr>
                <w:rFonts w:ascii="Times New Roman" w:hAnsi="Times New Roman"/>
                <w:sz w:val="28"/>
              </w:rPr>
            </w:pPr>
            <w:r>
              <w:rPr>
                <w:rFonts w:ascii="Times New Roman" w:hAnsi="Times New Roman"/>
                <w:sz w:val="28"/>
              </w:rPr>
              <w:t>п/п</w:t>
            </w:r>
          </w:p>
        </w:tc>
        <w:tc>
          <w:tcPr>
            <w:tcW w:w="2693" w:type="dxa"/>
            <w:shd w:val="pct5" w:color="auto" w:fill="FFFFFF"/>
          </w:tcPr>
          <w:p w:rsidR="000807E7" w:rsidRDefault="000807E7" w:rsidP="004C74C7">
            <w:pPr>
              <w:pStyle w:val="af"/>
              <w:jc w:val="center"/>
              <w:rPr>
                <w:rFonts w:ascii="Times New Roman" w:hAnsi="Times New Roman"/>
                <w:sz w:val="28"/>
              </w:rPr>
            </w:pPr>
            <w:r>
              <w:rPr>
                <w:rFonts w:ascii="Times New Roman" w:hAnsi="Times New Roman"/>
                <w:sz w:val="28"/>
              </w:rPr>
              <w:t>Hаименование работы, ее вид</w:t>
            </w:r>
          </w:p>
          <w:p w:rsidR="000807E7" w:rsidRDefault="000807E7" w:rsidP="004C74C7">
            <w:pPr>
              <w:pStyle w:val="af"/>
              <w:jc w:val="center"/>
              <w:rPr>
                <w:rFonts w:ascii="Times New Roman" w:hAnsi="Times New Roman"/>
                <w:sz w:val="28"/>
              </w:rPr>
            </w:pPr>
          </w:p>
        </w:tc>
        <w:tc>
          <w:tcPr>
            <w:tcW w:w="1134" w:type="dxa"/>
            <w:shd w:val="pct5" w:color="auto" w:fill="FFFFFF"/>
          </w:tcPr>
          <w:p w:rsidR="000807E7" w:rsidRDefault="000807E7" w:rsidP="004C74C7">
            <w:pPr>
              <w:pStyle w:val="af"/>
              <w:jc w:val="center"/>
              <w:rPr>
                <w:rFonts w:ascii="Times New Roman" w:hAnsi="Times New Roman"/>
                <w:sz w:val="28"/>
              </w:rPr>
            </w:pPr>
            <w:r>
              <w:rPr>
                <w:rFonts w:ascii="Times New Roman" w:hAnsi="Times New Roman"/>
                <w:sz w:val="28"/>
              </w:rPr>
              <w:t>Форма работы</w:t>
            </w:r>
          </w:p>
        </w:tc>
        <w:tc>
          <w:tcPr>
            <w:tcW w:w="2835" w:type="dxa"/>
            <w:shd w:val="pct5" w:color="auto" w:fill="FFFFFF"/>
          </w:tcPr>
          <w:p w:rsidR="000807E7" w:rsidRDefault="000807E7" w:rsidP="004C74C7">
            <w:pPr>
              <w:pStyle w:val="af"/>
              <w:jc w:val="center"/>
              <w:rPr>
                <w:rFonts w:ascii="Times New Roman" w:hAnsi="Times New Roman"/>
                <w:sz w:val="28"/>
              </w:rPr>
            </w:pPr>
            <w:r>
              <w:rPr>
                <w:rFonts w:ascii="Times New Roman" w:hAnsi="Times New Roman"/>
                <w:sz w:val="28"/>
              </w:rPr>
              <w:t xml:space="preserve">Выходные данные </w:t>
            </w:r>
          </w:p>
        </w:tc>
        <w:tc>
          <w:tcPr>
            <w:tcW w:w="850" w:type="dxa"/>
            <w:shd w:val="pct5" w:color="auto" w:fill="FFFFFF"/>
          </w:tcPr>
          <w:p w:rsidR="000807E7" w:rsidRDefault="000807E7" w:rsidP="004C74C7">
            <w:pPr>
              <w:pStyle w:val="af"/>
              <w:jc w:val="center"/>
              <w:rPr>
                <w:rFonts w:ascii="Times New Roman" w:hAnsi="Times New Roman"/>
                <w:sz w:val="28"/>
              </w:rPr>
            </w:pPr>
            <w:r>
              <w:rPr>
                <w:rFonts w:ascii="Times New Roman" w:hAnsi="Times New Roman"/>
                <w:sz w:val="28"/>
              </w:rPr>
              <w:t>Объем в с./авт.вклад</w:t>
            </w:r>
          </w:p>
        </w:tc>
        <w:tc>
          <w:tcPr>
            <w:tcW w:w="1985" w:type="dxa"/>
            <w:shd w:val="pct5" w:color="auto" w:fill="FFFFFF"/>
          </w:tcPr>
          <w:p w:rsidR="000807E7" w:rsidRDefault="000807E7" w:rsidP="004C74C7">
            <w:pPr>
              <w:pStyle w:val="af"/>
              <w:jc w:val="center"/>
              <w:rPr>
                <w:rFonts w:ascii="Times New Roman" w:hAnsi="Times New Roman"/>
                <w:sz w:val="28"/>
              </w:rPr>
            </w:pPr>
            <w:r>
              <w:rPr>
                <w:rFonts w:ascii="Times New Roman" w:hAnsi="Times New Roman"/>
                <w:sz w:val="28"/>
              </w:rPr>
              <w:t>Соавторы</w:t>
            </w:r>
          </w:p>
        </w:tc>
      </w:tr>
      <w:tr w:rsidR="000807E7"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rPr>
            </w:pPr>
          </w:p>
        </w:tc>
        <w:tc>
          <w:tcPr>
            <w:tcW w:w="2693" w:type="dxa"/>
            <w:tcBorders>
              <w:top w:val="single" w:sz="4" w:space="0" w:color="auto"/>
              <w:left w:val="single" w:sz="4" w:space="0" w:color="auto"/>
              <w:bottom w:val="single" w:sz="4" w:space="0" w:color="auto"/>
              <w:right w:val="single" w:sz="4" w:space="0" w:color="auto"/>
            </w:tcBorders>
          </w:tcPr>
          <w:p w:rsidR="000807E7" w:rsidRPr="00F15BEC" w:rsidRDefault="000807E7" w:rsidP="004C74C7">
            <w:pPr>
              <w:pStyle w:val="af"/>
              <w:rPr>
                <w:rFonts w:ascii="Times New Roman" w:hAnsi="Times New Roman"/>
                <w:sz w:val="28"/>
              </w:rPr>
            </w:pPr>
            <w:r>
              <w:rPr>
                <w:rFonts w:ascii="Times New Roman" w:hAnsi="Times New Roman"/>
                <w:sz w:val="28"/>
              </w:rPr>
              <w:t>Предпосылки и пути совершенствования онкологической помощи (на примере Республики Башкортостан) (монография)</w:t>
            </w:r>
          </w:p>
        </w:tc>
        <w:tc>
          <w:tcPr>
            <w:tcW w:w="1134"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Печатная</w:t>
            </w:r>
          </w:p>
        </w:tc>
        <w:tc>
          <w:tcPr>
            <w:tcW w:w="2835" w:type="dxa"/>
            <w:tcBorders>
              <w:top w:val="single" w:sz="4" w:space="0" w:color="auto"/>
              <w:left w:val="single" w:sz="4" w:space="0" w:color="auto"/>
              <w:bottom w:val="single" w:sz="4" w:space="0" w:color="auto"/>
              <w:right w:val="single" w:sz="4" w:space="0" w:color="auto"/>
            </w:tcBorders>
          </w:tcPr>
          <w:p w:rsidR="000807E7" w:rsidRPr="00F15BEC" w:rsidRDefault="000807E7" w:rsidP="004C74C7">
            <w:pPr>
              <w:jc w:val="both"/>
              <w:rPr>
                <w:sz w:val="28"/>
              </w:rPr>
            </w:pPr>
            <w:r>
              <w:rPr>
                <w:sz w:val="28"/>
              </w:rPr>
              <w:t>Монография. – Уфа: Медиа Группа «Здоровье», 2013. – 117 с.</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117/19,5</w:t>
            </w:r>
          </w:p>
        </w:tc>
        <w:tc>
          <w:tcPr>
            <w:tcW w:w="1985" w:type="dxa"/>
            <w:tcBorders>
              <w:top w:val="single" w:sz="4" w:space="0" w:color="auto"/>
              <w:left w:val="single" w:sz="4" w:space="0" w:color="auto"/>
              <w:bottom w:val="single" w:sz="4" w:space="0" w:color="auto"/>
              <w:right w:val="single" w:sz="4" w:space="0" w:color="auto"/>
            </w:tcBorders>
          </w:tcPr>
          <w:p w:rsidR="000807E7" w:rsidRPr="00F15BEC" w:rsidRDefault="000807E7" w:rsidP="004C74C7">
            <w:pPr>
              <w:pStyle w:val="af"/>
              <w:jc w:val="both"/>
              <w:rPr>
                <w:rFonts w:ascii="Times New Roman" w:hAnsi="Times New Roman"/>
                <w:spacing w:val="-4"/>
                <w:sz w:val="28"/>
              </w:rPr>
            </w:pPr>
            <w:r>
              <w:rPr>
                <w:rFonts w:ascii="Times New Roman" w:hAnsi="Times New Roman"/>
                <w:spacing w:val="-4"/>
                <w:sz w:val="28"/>
              </w:rPr>
              <w:t>Ганцев Ш.Х., Кудряшова Л.Н., Габитова Д.М., Сакаева Д.Д., Ахмадуллина Г.Х.</w:t>
            </w:r>
          </w:p>
        </w:tc>
      </w:tr>
      <w:tr w:rsidR="000807E7"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Научно- методические предпосылки противораковых мероприятий на основе эпидемиологических исследований на территории крупного промышленного региона (статья)</w:t>
            </w:r>
          </w:p>
        </w:tc>
        <w:tc>
          <w:tcPr>
            <w:tcW w:w="1134"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Печатная</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rPr>
            </w:pPr>
            <w:r>
              <w:rPr>
                <w:sz w:val="28"/>
              </w:rPr>
              <w:t>Креативная хирургия и онкология. – 2013. - №3. – С. 57-67</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11/1,8</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jc w:val="both"/>
              <w:rPr>
                <w:rFonts w:ascii="Times New Roman" w:hAnsi="Times New Roman"/>
                <w:spacing w:val="-4"/>
                <w:sz w:val="28"/>
              </w:rPr>
            </w:pPr>
            <w:r>
              <w:rPr>
                <w:rFonts w:ascii="Times New Roman" w:hAnsi="Times New Roman"/>
                <w:spacing w:val="-4"/>
                <w:sz w:val="28"/>
              </w:rPr>
              <w:t>Ханов А.М., Липатов О.Н., Ганцев К.Ш., Ахмадуллина Г.Х., Кзыргалин Ш.Р.</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pStyle w:val="af1"/>
              <w:rPr>
                <w:sz w:val="28"/>
                <w:szCs w:val="28"/>
              </w:rPr>
            </w:pPr>
            <w:r w:rsidRPr="005F2F2D">
              <w:rPr>
                <w:bCs/>
                <w:sz w:val="28"/>
                <w:szCs w:val="28"/>
              </w:rPr>
              <w:t>Современные реалии и возможности хирургического лечения рака яичников</w:t>
            </w:r>
            <w:r>
              <w:rPr>
                <w:bCs/>
                <w:sz w:val="28"/>
                <w:szCs w:val="28"/>
              </w:rPr>
              <w:t xml:space="preserve"> (статья)</w:t>
            </w:r>
            <w:r w:rsidRPr="005F2F2D">
              <w:rPr>
                <w:sz w:val="28"/>
                <w:szCs w:val="28"/>
              </w:rPr>
              <w:br/>
            </w:r>
          </w:p>
        </w:tc>
        <w:tc>
          <w:tcPr>
            <w:tcW w:w="1134"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rPr>
                <w:sz w:val="28"/>
                <w:szCs w:val="28"/>
              </w:rPr>
            </w:pPr>
            <w:r w:rsidRPr="005F2F2D">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jc w:val="both"/>
              <w:rPr>
                <w:sz w:val="28"/>
                <w:szCs w:val="28"/>
              </w:rPr>
            </w:pPr>
            <w:r w:rsidRPr="005F2F2D">
              <w:rPr>
                <w:sz w:val="28"/>
                <w:szCs w:val="28"/>
              </w:rPr>
              <w:t xml:space="preserve">Медицинский вестник Башкортостана. 2013. </w:t>
            </w:r>
            <w:r>
              <w:rPr>
                <w:sz w:val="28"/>
                <w:szCs w:val="28"/>
              </w:rPr>
              <w:t>-</w:t>
            </w:r>
            <w:r w:rsidRPr="005F2F2D">
              <w:rPr>
                <w:sz w:val="28"/>
                <w:szCs w:val="28"/>
              </w:rPr>
              <w:t xml:space="preserve">Т. 8. </w:t>
            </w:r>
            <w:r>
              <w:rPr>
                <w:sz w:val="28"/>
                <w:szCs w:val="28"/>
              </w:rPr>
              <w:t>-</w:t>
            </w:r>
            <w:r w:rsidRPr="005F2F2D">
              <w:rPr>
                <w:sz w:val="28"/>
                <w:szCs w:val="28"/>
              </w:rPr>
              <w:t xml:space="preserve">№ 3. </w:t>
            </w:r>
            <w:r>
              <w:rPr>
                <w:sz w:val="28"/>
                <w:szCs w:val="28"/>
              </w:rPr>
              <w:t>-</w:t>
            </w:r>
            <w:r w:rsidRPr="005F2F2D">
              <w:rPr>
                <w:sz w:val="28"/>
                <w:szCs w:val="28"/>
              </w:rPr>
              <w:t>С. 117-123.</w:t>
            </w:r>
          </w:p>
        </w:tc>
        <w:tc>
          <w:tcPr>
            <w:tcW w:w="850"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pStyle w:val="af"/>
              <w:ind w:left="-108"/>
              <w:jc w:val="center"/>
              <w:rPr>
                <w:rFonts w:ascii="Times New Roman" w:hAnsi="Times New Roman"/>
                <w:sz w:val="28"/>
                <w:szCs w:val="28"/>
              </w:rPr>
            </w:pPr>
            <w:r w:rsidRPr="005F2F2D">
              <w:rPr>
                <w:rFonts w:ascii="Times New Roman" w:hAnsi="Times New Roman"/>
                <w:sz w:val="28"/>
                <w:szCs w:val="28"/>
                <w:lang w:val="en-US"/>
              </w:rPr>
              <w:t>7</w:t>
            </w:r>
            <w:r w:rsidRPr="005F2F2D">
              <w:rPr>
                <w:rFonts w:ascii="Times New Roman" w:hAnsi="Times New Roman"/>
                <w:sz w:val="28"/>
                <w:szCs w:val="28"/>
              </w:rPr>
              <w:t>/2,3</w:t>
            </w:r>
          </w:p>
        </w:tc>
        <w:tc>
          <w:tcPr>
            <w:tcW w:w="1985"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pStyle w:val="af"/>
              <w:rPr>
                <w:rFonts w:ascii="Times New Roman" w:hAnsi="Times New Roman"/>
                <w:sz w:val="28"/>
                <w:szCs w:val="28"/>
              </w:rPr>
            </w:pPr>
            <w:r w:rsidRPr="005F2F2D">
              <w:rPr>
                <w:rFonts w:ascii="Times New Roman" w:hAnsi="Times New Roman"/>
                <w:iCs/>
                <w:sz w:val="28"/>
                <w:szCs w:val="28"/>
              </w:rPr>
              <w:t>Хамитова Г.В., Халикова Л.В.</w:t>
            </w:r>
            <w:r w:rsidRPr="005F2F2D">
              <w:rPr>
                <w:rFonts w:ascii="Times New Roman" w:hAnsi="Times New Roman"/>
                <w:sz w:val="28"/>
                <w:szCs w:val="28"/>
              </w:rPr>
              <w:br/>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pStyle w:val="af1"/>
              <w:rPr>
                <w:bCs/>
                <w:sz w:val="28"/>
                <w:szCs w:val="28"/>
              </w:rPr>
            </w:pPr>
            <w:r>
              <w:rPr>
                <w:bCs/>
                <w:sz w:val="28"/>
                <w:szCs w:val="28"/>
              </w:rPr>
              <w:t xml:space="preserve">Перитуморальныйнеолимфангиогенез при раке молочной железы – фактор прогноза </w:t>
            </w:r>
            <w:r>
              <w:rPr>
                <w:bCs/>
                <w:sz w:val="28"/>
                <w:szCs w:val="28"/>
              </w:rPr>
              <w:lastRenderedPageBreak/>
              <w:t>выживаемости  (статья)</w:t>
            </w:r>
          </w:p>
        </w:tc>
        <w:tc>
          <w:tcPr>
            <w:tcW w:w="1134"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rPr>
                <w:sz w:val="28"/>
                <w:szCs w:val="28"/>
              </w:rPr>
            </w:pPr>
            <w:r>
              <w:rPr>
                <w:sz w:val="28"/>
                <w:szCs w:val="28"/>
              </w:rPr>
              <w:lastRenderedPageBreak/>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Pr="0022018A" w:rsidRDefault="000807E7" w:rsidP="004C74C7">
            <w:pPr>
              <w:jc w:val="both"/>
              <w:rPr>
                <w:sz w:val="28"/>
                <w:szCs w:val="28"/>
              </w:rPr>
            </w:pPr>
            <w:r>
              <w:rPr>
                <w:sz w:val="28"/>
                <w:szCs w:val="28"/>
              </w:rPr>
              <w:t xml:space="preserve">Вопросы онкологии. -2013. – прил. к №3, Т.59. Материалы </w:t>
            </w:r>
            <w:r>
              <w:rPr>
                <w:sz w:val="28"/>
                <w:szCs w:val="28"/>
                <w:lang w:val="en-US"/>
              </w:rPr>
              <w:t>VIII</w:t>
            </w:r>
            <w:r>
              <w:rPr>
                <w:sz w:val="28"/>
                <w:szCs w:val="28"/>
              </w:rPr>
              <w:t xml:space="preserve"> Всероссийского съезда онкологов, </w:t>
            </w:r>
            <w:r>
              <w:rPr>
                <w:sz w:val="28"/>
                <w:szCs w:val="28"/>
              </w:rPr>
              <w:lastRenderedPageBreak/>
              <w:t>Т.1, с. 269</w:t>
            </w:r>
          </w:p>
        </w:tc>
        <w:tc>
          <w:tcPr>
            <w:tcW w:w="850" w:type="dxa"/>
            <w:tcBorders>
              <w:top w:val="single" w:sz="4" w:space="0" w:color="auto"/>
              <w:left w:val="single" w:sz="4" w:space="0" w:color="auto"/>
              <w:bottom w:val="single" w:sz="4" w:space="0" w:color="auto"/>
              <w:right w:val="single" w:sz="4" w:space="0" w:color="auto"/>
            </w:tcBorders>
          </w:tcPr>
          <w:p w:rsidR="000807E7" w:rsidRPr="0022018A" w:rsidRDefault="000807E7" w:rsidP="004C74C7">
            <w:pPr>
              <w:pStyle w:val="af"/>
              <w:ind w:left="-108"/>
              <w:jc w:val="center"/>
              <w:rPr>
                <w:rFonts w:ascii="Times New Roman" w:hAnsi="Times New Roman"/>
                <w:sz w:val="28"/>
                <w:szCs w:val="28"/>
              </w:rPr>
            </w:pPr>
            <w:r>
              <w:rPr>
                <w:rFonts w:ascii="Times New Roman" w:hAnsi="Times New Roman"/>
                <w:sz w:val="28"/>
                <w:szCs w:val="28"/>
              </w:rPr>
              <w:lastRenderedPageBreak/>
              <w:t>1/0,1</w:t>
            </w:r>
          </w:p>
        </w:tc>
        <w:tc>
          <w:tcPr>
            <w:tcW w:w="1985"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pStyle w:val="af"/>
              <w:rPr>
                <w:rFonts w:ascii="Times New Roman" w:hAnsi="Times New Roman"/>
                <w:iCs/>
                <w:sz w:val="28"/>
                <w:szCs w:val="28"/>
              </w:rPr>
            </w:pPr>
            <w:r>
              <w:rPr>
                <w:rFonts w:ascii="Times New Roman" w:hAnsi="Times New Roman"/>
                <w:iCs/>
                <w:sz w:val="28"/>
                <w:szCs w:val="28"/>
              </w:rPr>
              <w:t xml:space="preserve">Галеев М.Г., Султанбаев А.В., Турсуметов Д.С., </w:t>
            </w:r>
            <w:r>
              <w:rPr>
                <w:rFonts w:ascii="Times New Roman" w:hAnsi="Times New Roman"/>
                <w:iCs/>
                <w:sz w:val="28"/>
                <w:szCs w:val="28"/>
              </w:rPr>
              <w:lastRenderedPageBreak/>
              <w:t>Ишмуратова Р.Ш., Кзыргалин Ш.Р., Фролова В.Ю., Ханов А.М.</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Анализ распространенности рака желудка в Республике Башкортостан за многолетний период наблюдения (статья)</w:t>
            </w:r>
          </w:p>
        </w:tc>
        <w:tc>
          <w:tcPr>
            <w:tcW w:w="1134"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rPr>
                <w:sz w:val="28"/>
                <w:szCs w:val="28"/>
              </w:rPr>
            </w:pPr>
            <w:r>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rPr>
            </w:pPr>
            <w:r>
              <w:rPr>
                <w:sz w:val="28"/>
              </w:rPr>
              <w:t>Креативная хирургия и онкология. – 2013. - №4. – С. 44-53</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sz w:val="28"/>
              </w:rPr>
            </w:pPr>
            <w:r>
              <w:rPr>
                <w:rFonts w:ascii="Times New Roman" w:hAnsi="Times New Roman"/>
                <w:sz w:val="28"/>
              </w:rPr>
              <w:t>10/2,5</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jc w:val="both"/>
              <w:rPr>
                <w:rFonts w:ascii="Times New Roman" w:hAnsi="Times New Roman"/>
                <w:spacing w:val="-4"/>
                <w:sz w:val="28"/>
              </w:rPr>
            </w:pPr>
            <w:r>
              <w:rPr>
                <w:rFonts w:ascii="Times New Roman" w:hAnsi="Times New Roman"/>
                <w:spacing w:val="-4"/>
                <w:sz w:val="28"/>
              </w:rPr>
              <w:t xml:space="preserve">Арыбжанов Д.Т., Ханов А.М., Ахмадуллина Г.Х., </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Адъювантное лечение рака желудка (статья)</w:t>
            </w:r>
          </w:p>
        </w:tc>
        <w:tc>
          <w:tcPr>
            <w:tcW w:w="1134"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rPr>
                <w:sz w:val="28"/>
                <w:szCs w:val="28"/>
              </w:rPr>
            </w:pPr>
            <w:r>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rPr>
            </w:pPr>
            <w:r>
              <w:rPr>
                <w:sz w:val="28"/>
              </w:rPr>
              <w:t>Креативная хирургия и онкология. – 2013. - №4. – С. 84-90</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6/3</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Pr>
                <w:rFonts w:ascii="Times New Roman" w:hAnsi="Times New Roman"/>
                <w:spacing w:val="-4"/>
                <w:sz w:val="28"/>
              </w:rPr>
              <w:t>Арыбжанов Д.Т.</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sidRPr="0090204C">
              <w:rPr>
                <w:bCs/>
                <w:sz w:val="28"/>
                <w:szCs w:val="28"/>
              </w:rPr>
              <w:t>Индолкарбинол-метод мультита</w:t>
            </w:r>
            <w:r>
              <w:rPr>
                <w:bCs/>
                <w:sz w:val="28"/>
                <w:szCs w:val="28"/>
              </w:rPr>
              <w:t>р</w:t>
            </w:r>
            <w:r w:rsidRPr="0090204C">
              <w:rPr>
                <w:bCs/>
                <w:sz w:val="28"/>
                <w:szCs w:val="28"/>
              </w:rPr>
              <w:t>гетной терапии при циклической мастодинии</w:t>
            </w:r>
            <w:r>
              <w:rPr>
                <w:bCs/>
                <w:sz w:val="28"/>
                <w:szCs w:val="28"/>
              </w:rPr>
              <w:t xml:space="preserve"> (статья)</w:t>
            </w:r>
          </w:p>
        </w:tc>
        <w:tc>
          <w:tcPr>
            <w:tcW w:w="1134" w:type="dxa"/>
            <w:tcBorders>
              <w:top w:val="single" w:sz="4" w:space="0" w:color="auto"/>
              <w:left w:val="single" w:sz="4" w:space="0" w:color="auto"/>
              <w:bottom w:val="single" w:sz="4" w:space="0" w:color="auto"/>
              <w:right w:val="single" w:sz="4" w:space="0" w:color="auto"/>
            </w:tcBorders>
          </w:tcPr>
          <w:p w:rsidR="000807E7" w:rsidRPr="005F2F2D" w:rsidRDefault="000807E7" w:rsidP="004C74C7">
            <w:pPr>
              <w:rPr>
                <w:sz w:val="28"/>
                <w:szCs w:val="28"/>
              </w:rPr>
            </w:pPr>
            <w:r>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szCs w:val="28"/>
              </w:rPr>
            </w:pPr>
            <w:r>
              <w:rPr>
                <w:sz w:val="28"/>
                <w:szCs w:val="28"/>
              </w:rPr>
              <w:t>Акушерство и гинекология. – 2013. - №7. – С. 56-62</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7/0,5</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sidRPr="00263674">
              <w:rPr>
                <w:rFonts w:ascii="Times New Roman" w:hAnsi="Times New Roman"/>
                <w:iCs/>
                <w:sz w:val="28"/>
                <w:szCs w:val="28"/>
              </w:rPr>
              <w:t>Киселев В.И., Сметник В.П., Сутурина Л.В., Селиванов С.П., Рудакова Е.Б., Андреева Е.Н., Фадеева Н.И., Хасанов Р.Ш., Кулагина Н.В.,Рожкова Н.И., Артымук Н.В., Гависова А.А., Муйжнек Е.Л., Кузнецов И.Н., Друх В.М.</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 xml:space="preserve">Анализ распространенности рака предстательной железы в Республике Башкортостан за многолетний период </w:t>
            </w:r>
            <w:r>
              <w:rPr>
                <w:bCs/>
                <w:sz w:val="28"/>
                <w:szCs w:val="28"/>
              </w:rPr>
              <w:lastRenderedPageBreak/>
              <w:t>(статья)</w:t>
            </w:r>
          </w:p>
        </w:tc>
        <w:tc>
          <w:tcPr>
            <w:tcW w:w="1134" w:type="dxa"/>
            <w:tcBorders>
              <w:top w:val="single" w:sz="4" w:space="0" w:color="auto"/>
              <w:left w:val="single" w:sz="4" w:space="0" w:color="auto"/>
              <w:bottom w:val="single" w:sz="4" w:space="0" w:color="auto"/>
              <w:right w:val="single" w:sz="4" w:space="0" w:color="auto"/>
            </w:tcBorders>
          </w:tcPr>
          <w:p w:rsidR="000807E7" w:rsidRDefault="000807E7" w:rsidP="004C74C7">
            <w:pPr>
              <w:rPr>
                <w:sz w:val="28"/>
                <w:szCs w:val="28"/>
              </w:rPr>
            </w:pPr>
            <w:r>
              <w:rPr>
                <w:sz w:val="28"/>
                <w:szCs w:val="28"/>
              </w:rPr>
              <w:lastRenderedPageBreak/>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szCs w:val="28"/>
              </w:rPr>
            </w:pPr>
            <w:r>
              <w:rPr>
                <w:sz w:val="28"/>
                <w:szCs w:val="28"/>
              </w:rPr>
              <w:t>Креативная хирургия и онкология. – 2014. - №4. – С. 43-48.</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6/6</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Pr>
                <w:rFonts w:ascii="Times New Roman" w:hAnsi="Times New Roman"/>
                <w:iCs/>
                <w:sz w:val="28"/>
                <w:szCs w:val="28"/>
              </w:rPr>
              <w:t>-</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Формирование профессиональной направленности выпускника по специальности «Лечебное дело»</w:t>
            </w:r>
          </w:p>
        </w:tc>
        <w:tc>
          <w:tcPr>
            <w:tcW w:w="1134" w:type="dxa"/>
            <w:tcBorders>
              <w:top w:val="single" w:sz="4" w:space="0" w:color="auto"/>
              <w:left w:val="single" w:sz="4" w:space="0" w:color="auto"/>
              <w:bottom w:val="single" w:sz="4" w:space="0" w:color="auto"/>
              <w:right w:val="single" w:sz="4" w:space="0" w:color="auto"/>
            </w:tcBorders>
          </w:tcPr>
          <w:p w:rsidR="000807E7" w:rsidRPr="00D021B5" w:rsidRDefault="000807E7" w:rsidP="004C74C7">
            <w:pPr>
              <w:rPr>
                <w:sz w:val="28"/>
                <w:szCs w:val="28"/>
              </w:rPr>
            </w:pPr>
            <w:r>
              <w:rPr>
                <w:sz w:val="28"/>
                <w:szCs w:val="28"/>
              </w:rPr>
              <w:t>электронный</w:t>
            </w:r>
          </w:p>
        </w:tc>
        <w:tc>
          <w:tcPr>
            <w:tcW w:w="2835" w:type="dxa"/>
            <w:tcBorders>
              <w:top w:val="single" w:sz="4" w:space="0" w:color="auto"/>
              <w:left w:val="single" w:sz="4" w:space="0" w:color="auto"/>
              <w:bottom w:val="single" w:sz="4" w:space="0" w:color="auto"/>
              <w:right w:val="single" w:sz="4" w:space="0" w:color="auto"/>
            </w:tcBorders>
          </w:tcPr>
          <w:p w:rsidR="000807E7" w:rsidRPr="00035AC9" w:rsidRDefault="000807E7" w:rsidP="004C74C7">
            <w:pPr>
              <w:jc w:val="both"/>
              <w:rPr>
                <w:sz w:val="28"/>
                <w:szCs w:val="28"/>
              </w:rPr>
            </w:pPr>
            <w:r w:rsidRPr="00035AC9">
              <w:rPr>
                <w:sz w:val="28"/>
                <w:szCs w:val="28"/>
              </w:rPr>
              <w:t>V</w:t>
            </w:r>
            <w:r>
              <w:rPr>
                <w:sz w:val="28"/>
                <w:szCs w:val="28"/>
                <w:lang w:val="en-US"/>
              </w:rPr>
              <w:t>I</w:t>
            </w:r>
            <w:r w:rsidRPr="00035AC9">
              <w:rPr>
                <w:sz w:val="28"/>
                <w:szCs w:val="28"/>
              </w:rPr>
              <w:t xml:space="preserve">  Общероссийская  конференция  с  международным </w:t>
            </w:r>
          </w:p>
          <w:p w:rsidR="000807E7" w:rsidRPr="00035AC9" w:rsidRDefault="000807E7" w:rsidP="004C74C7">
            <w:pPr>
              <w:jc w:val="both"/>
              <w:rPr>
                <w:sz w:val="28"/>
                <w:szCs w:val="28"/>
              </w:rPr>
            </w:pPr>
            <w:r w:rsidRPr="00035AC9">
              <w:rPr>
                <w:sz w:val="28"/>
                <w:szCs w:val="28"/>
              </w:rPr>
              <w:t>участием  «Медицинское  образова</w:t>
            </w:r>
            <w:r>
              <w:rPr>
                <w:sz w:val="28"/>
                <w:szCs w:val="28"/>
              </w:rPr>
              <w:t>ние–201</w:t>
            </w:r>
            <w:r w:rsidRPr="00D021B5">
              <w:rPr>
                <w:sz w:val="28"/>
                <w:szCs w:val="28"/>
              </w:rPr>
              <w:t>5</w:t>
            </w:r>
            <w:r w:rsidRPr="00035AC9">
              <w:rPr>
                <w:sz w:val="28"/>
                <w:szCs w:val="28"/>
              </w:rPr>
              <w:t xml:space="preserve">» /  Сборник </w:t>
            </w:r>
          </w:p>
          <w:p w:rsidR="000807E7" w:rsidRPr="00035AC9" w:rsidRDefault="000807E7" w:rsidP="004C74C7">
            <w:pPr>
              <w:jc w:val="both"/>
              <w:rPr>
                <w:sz w:val="28"/>
                <w:szCs w:val="28"/>
              </w:rPr>
            </w:pPr>
            <w:r w:rsidRPr="00035AC9">
              <w:rPr>
                <w:sz w:val="28"/>
                <w:szCs w:val="28"/>
              </w:rPr>
              <w:t>тезисов  (г. Москва, 2–3  апреля  201</w:t>
            </w:r>
            <w:r w:rsidRPr="00D021B5">
              <w:rPr>
                <w:sz w:val="28"/>
                <w:szCs w:val="28"/>
              </w:rPr>
              <w:t>5</w:t>
            </w:r>
            <w:r w:rsidRPr="00035AC9">
              <w:rPr>
                <w:sz w:val="28"/>
                <w:szCs w:val="28"/>
              </w:rPr>
              <w:t xml:space="preserve"> го</w:t>
            </w:r>
            <w:r>
              <w:rPr>
                <w:sz w:val="28"/>
                <w:szCs w:val="28"/>
              </w:rPr>
              <w:t>да).  –  М.</w:t>
            </w:r>
            <w:r w:rsidRPr="00035AC9">
              <w:rPr>
                <w:sz w:val="28"/>
                <w:szCs w:val="28"/>
              </w:rPr>
              <w:t xml:space="preserve">: </w:t>
            </w:r>
          </w:p>
          <w:p w:rsidR="000807E7" w:rsidRPr="00035AC9" w:rsidRDefault="000807E7" w:rsidP="004C74C7">
            <w:pPr>
              <w:jc w:val="both"/>
              <w:rPr>
                <w:sz w:val="28"/>
                <w:szCs w:val="28"/>
              </w:rPr>
            </w:pPr>
            <w:r w:rsidRPr="00035AC9">
              <w:rPr>
                <w:sz w:val="28"/>
                <w:szCs w:val="28"/>
              </w:rPr>
              <w:t xml:space="preserve">Издательство  Первого  Московского  государственного </w:t>
            </w:r>
          </w:p>
          <w:p w:rsidR="000807E7" w:rsidRPr="00D021B5" w:rsidRDefault="000807E7" w:rsidP="004C74C7">
            <w:pPr>
              <w:jc w:val="both"/>
              <w:rPr>
                <w:sz w:val="28"/>
                <w:szCs w:val="28"/>
              </w:rPr>
            </w:pPr>
            <w:r w:rsidRPr="00035AC9">
              <w:rPr>
                <w:sz w:val="28"/>
                <w:szCs w:val="28"/>
              </w:rPr>
              <w:t>медицинского универ</w:t>
            </w:r>
            <w:r>
              <w:rPr>
                <w:sz w:val="28"/>
                <w:szCs w:val="28"/>
              </w:rPr>
              <w:t>ситета имени И.М. Сеченова, 201</w:t>
            </w:r>
            <w:r w:rsidRPr="00D021B5">
              <w:rPr>
                <w:sz w:val="28"/>
                <w:szCs w:val="28"/>
              </w:rPr>
              <w:t>5</w:t>
            </w:r>
            <w:r w:rsidRPr="00035AC9">
              <w:rPr>
                <w:sz w:val="28"/>
                <w:szCs w:val="28"/>
              </w:rPr>
              <w:t>. –</w:t>
            </w:r>
            <w:r>
              <w:rPr>
                <w:sz w:val="28"/>
                <w:szCs w:val="28"/>
              </w:rPr>
              <w:t>С.3</w:t>
            </w:r>
            <w:r w:rsidRPr="00D021B5">
              <w:rPr>
                <w:sz w:val="28"/>
                <w:szCs w:val="28"/>
              </w:rPr>
              <w:t>43-344.</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2/0,5</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Pr>
                <w:rFonts w:ascii="Times New Roman" w:hAnsi="Times New Roman"/>
                <w:iCs/>
                <w:sz w:val="28"/>
                <w:szCs w:val="28"/>
              </w:rPr>
              <w:t>Травников О.Ю., Фаршатова Е.Р., Ахмадуллина Г.Х.</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Рак желудка (монография)</w:t>
            </w:r>
          </w:p>
        </w:tc>
        <w:tc>
          <w:tcPr>
            <w:tcW w:w="1134" w:type="dxa"/>
            <w:tcBorders>
              <w:top w:val="single" w:sz="4" w:space="0" w:color="auto"/>
              <w:left w:val="single" w:sz="4" w:space="0" w:color="auto"/>
              <w:bottom w:val="single" w:sz="4" w:space="0" w:color="auto"/>
              <w:right w:val="single" w:sz="4" w:space="0" w:color="auto"/>
            </w:tcBorders>
          </w:tcPr>
          <w:p w:rsidR="000807E7" w:rsidRDefault="000807E7" w:rsidP="004C74C7">
            <w:pPr>
              <w:rPr>
                <w:sz w:val="28"/>
                <w:szCs w:val="28"/>
              </w:rPr>
            </w:pPr>
            <w:r>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Pr="00035AC9" w:rsidRDefault="000807E7" w:rsidP="004C74C7">
            <w:pPr>
              <w:jc w:val="both"/>
              <w:rPr>
                <w:sz w:val="28"/>
                <w:szCs w:val="28"/>
              </w:rPr>
            </w:pPr>
            <w:r>
              <w:rPr>
                <w:sz w:val="28"/>
                <w:szCs w:val="28"/>
              </w:rPr>
              <w:t>Уфа: Гилем, Башк. энцикл., 2014. – 304с.</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304/76</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Pr>
                <w:rFonts w:ascii="Times New Roman" w:hAnsi="Times New Roman"/>
                <w:iCs/>
                <w:sz w:val="28"/>
                <w:szCs w:val="28"/>
              </w:rPr>
              <w:t>Ганцев Ш.Х., Тер-Ованесов М.Д., Арыбжанов Д.Т.</w:t>
            </w:r>
          </w:p>
        </w:tc>
      </w:tr>
      <w:tr w:rsidR="000807E7" w:rsidRPr="001E1C94" w:rsidTr="000807E7">
        <w:tc>
          <w:tcPr>
            <w:tcW w:w="852" w:type="dxa"/>
            <w:tcBorders>
              <w:top w:val="single" w:sz="4" w:space="0" w:color="auto"/>
              <w:left w:val="single" w:sz="4" w:space="0" w:color="auto"/>
              <w:bottom w:val="single" w:sz="4" w:space="0" w:color="auto"/>
              <w:right w:val="single" w:sz="4" w:space="0" w:color="auto"/>
            </w:tcBorders>
          </w:tcPr>
          <w:p w:rsidR="000807E7" w:rsidRDefault="000807E7" w:rsidP="000807E7">
            <w:pPr>
              <w:pStyle w:val="af"/>
              <w:numPr>
                <w:ilvl w:val="0"/>
                <w:numId w:val="12"/>
              </w:numPr>
              <w:ind w:right="-108" w:hanging="720"/>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807E7" w:rsidRDefault="000807E7" w:rsidP="004C74C7">
            <w:pPr>
              <w:pStyle w:val="af1"/>
              <w:rPr>
                <w:bCs/>
                <w:sz w:val="28"/>
                <w:szCs w:val="28"/>
              </w:rPr>
            </w:pPr>
            <w:r>
              <w:rPr>
                <w:bCs/>
                <w:sz w:val="28"/>
                <w:szCs w:val="28"/>
              </w:rPr>
              <w:t>Обоснование и основные принципы мультидисциплинарного подхода в онкологии</w:t>
            </w:r>
          </w:p>
        </w:tc>
        <w:tc>
          <w:tcPr>
            <w:tcW w:w="1134" w:type="dxa"/>
            <w:tcBorders>
              <w:top w:val="single" w:sz="4" w:space="0" w:color="auto"/>
              <w:left w:val="single" w:sz="4" w:space="0" w:color="auto"/>
              <w:bottom w:val="single" w:sz="4" w:space="0" w:color="auto"/>
              <w:right w:val="single" w:sz="4" w:space="0" w:color="auto"/>
            </w:tcBorders>
          </w:tcPr>
          <w:p w:rsidR="000807E7" w:rsidRDefault="000807E7" w:rsidP="004C74C7">
            <w:pPr>
              <w:rPr>
                <w:sz w:val="28"/>
                <w:szCs w:val="28"/>
              </w:rPr>
            </w:pPr>
            <w:r>
              <w:rPr>
                <w:sz w:val="28"/>
                <w:szCs w:val="28"/>
              </w:rPr>
              <w:t>печатный</w:t>
            </w:r>
          </w:p>
        </w:tc>
        <w:tc>
          <w:tcPr>
            <w:tcW w:w="2835" w:type="dxa"/>
            <w:tcBorders>
              <w:top w:val="single" w:sz="4" w:space="0" w:color="auto"/>
              <w:left w:val="single" w:sz="4" w:space="0" w:color="auto"/>
              <w:bottom w:val="single" w:sz="4" w:space="0" w:color="auto"/>
              <w:right w:val="single" w:sz="4" w:space="0" w:color="auto"/>
            </w:tcBorders>
          </w:tcPr>
          <w:p w:rsidR="000807E7" w:rsidRDefault="000807E7" w:rsidP="004C74C7">
            <w:pPr>
              <w:jc w:val="both"/>
              <w:rPr>
                <w:sz w:val="28"/>
                <w:szCs w:val="28"/>
              </w:rPr>
            </w:pPr>
            <w:r>
              <w:rPr>
                <w:sz w:val="28"/>
                <w:szCs w:val="28"/>
              </w:rPr>
              <w:t>Практическая онкология. –2015. - Т.16, №2. - С.39-43</w:t>
            </w:r>
          </w:p>
        </w:tc>
        <w:tc>
          <w:tcPr>
            <w:tcW w:w="850"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ind w:left="-108"/>
              <w:jc w:val="center"/>
              <w:rPr>
                <w:rFonts w:ascii="Times New Roman" w:hAnsi="Times New Roman"/>
                <w:sz w:val="28"/>
                <w:szCs w:val="28"/>
              </w:rPr>
            </w:pPr>
            <w:r>
              <w:rPr>
                <w:rFonts w:ascii="Times New Roman" w:hAnsi="Times New Roman"/>
                <w:sz w:val="28"/>
                <w:szCs w:val="28"/>
              </w:rPr>
              <w:t>5/2,5</w:t>
            </w:r>
          </w:p>
        </w:tc>
        <w:tc>
          <w:tcPr>
            <w:tcW w:w="1985" w:type="dxa"/>
            <w:tcBorders>
              <w:top w:val="single" w:sz="4" w:space="0" w:color="auto"/>
              <w:left w:val="single" w:sz="4" w:space="0" w:color="auto"/>
              <w:bottom w:val="single" w:sz="4" w:space="0" w:color="auto"/>
              <w:right w:val="single" w:sz="4" w:space="0" w:color="auto"/>
            </w:tcBorders>
          </w:tcPr>
          <w:p w:rsidR="000807E7" w:rsidRDefault="000807E7" w:rsidP="004C74C7">
            <w:pPr>
              <w:pStyle w:val="af"/>
              <w:rPr>
                <w:rFonts w:ascii="Times New Roman" w:hAnsi="Times New Roman"/>
                <w:iCs/>
                <w:sz w:val="28"/>
                <w:szCs w:val="28"/>
              </w:rPr>
            </w:pPr>
            <w:r>
              <w:rPr>
                <w:rFonts w:ascii="Times New Roman" w:hAnsi="Times New Roman"/>
                <w:iCs/>
                <w:sz w:val="28"/>
                <w:szCs w:val="28"/>
              </w:rPr>
              <w:t>Ганцев Ш.Х.</w:t>
            </w:r>
          </w:p>
        </w:tc>
      </w:tr>
    </w:tbl>
    <w:p w:rsidR="000807E7" w:rsidRDefault="000807E7" w:rsidP="000807E7">
      <w:pPr>
        <w:ind w:left="-426"/>
        <w:jc w:val="both"/>
        <w:rPr>
          <w:sz w:val="28"/>
        </w:rPr>
      </w:pPr>
    </w:p>
    <w:sectPr w:rsidR="000807E7" w:rsidSect="000807E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FFD" w:rsidRDefault="00BC1FFD" w:rsidP="000D0B20">
      <w:r>
        <w:separator/>
      </w:r>
    </w:p>
  </w:endnote>
  <w:endnote w:type="continuationSeparator" w:id="1">
    <w:p w:rsidR="00BC1FFD" w:rsidRDefault="00BC1FFD" w:rsidP="000D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poUniExt">
    <w:altName w:val="Arial Unicode MS"/>
    <w:panose1 w:val="00000000000000000000"/>
    <w:charset w:val="81"/>
    <w:family w:val="auto"/>
    <w:notTrueType/>
    <w:pitch w:val="default"/>
    <w:sig w:usb0="00000001" w:usb1="09070000" w:usb2="00000010" w:usb3="00000000" w:csb0="000A0000" w:csb1="00000000"/>
  </w:font>
  <w:font w:name="Garamond">
    <w:panose1 w:val="02020404030301010803"/>
    <w:charset w:val="CC"/>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FFD" w:rsidRDefault="00BC1FFD" w:rsidP="000D0B20">
      <w:r>
        <w:separator/>
      </w:r>
    </w:p>
  </w:footnote>
  <w:footnote w:type="continuationSeparator" w:id="1">
    <w:p w:rsidR="00BC1FFD" w:rsidRDefault="00BC1FFD" w:rsidP="000D0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06060"/>
    </w:sdtPr>
    <w:sdtContent>
      <w:p w:rsidR="00CD5904" w:rsidRDefault="00856AED">
        <w:pPr>
          <w:pStyle w:val="af4"/>
          <w:jc w:val="center"/>
        </w:pPr>
        <w:fldSimple w:instr=" PAGE   \* MERGEFORMAT ">
          <w:r w:rsidR="000C1BD9">
            <w:rPr>
              <w:noProof/>
            </w:rPr>
            <w:t>35</w:t>
          </w:r>
        </w:fldSimple>
      </w:p>
    </w:sdtContent>
  </w:sdt>
  <w:p w:rsidR="00CD5904" w:rsidRDefault="00CD590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7F25"/>
    <w:multiLevelType w:val="hybridMultilevel"/>
    <w:tmpl w:val="42589270"/>
    <w:lvl w:ilvl="0" w:tplc="46606778">
      <w:start w:val="79"/>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D0E89"/>
    <w:multiLevelType w:val="hybridMultilevel"/>
    <w:tmpl w:val="B9CEC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00619"/>
    <w:multiLevelType w:val="hybridMultilevel"/>
    <w:tmpl w:val="46B4B972"/>
    <w:lvl w:ilvl="0" w:tplc="EB58494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95941"/>
    <w:multiLevelType w:val="hybridMultilevel"/>
    <w:tmpl w:val="3C0A97FA"/>
    <w:lvl w:ilvl="0" w:tplc="54C0D0EA">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E44166F"/>
    <w:multiLevelType w:val="singleLevel"/>
    <w:tmpl w:val="0419000F"/>
    <w:lvl w:ilvl="0">
      <w:start w:val="1"/>
      <w:numFmt w:val="decimal"/>
      <w:lvlText w:val="%1."/>
      <w:lvlJc w:val="left"/>
      <w:pPr>
        <w:tabs>
          <w:tab w:val="num" w:pos="720"/>
        </w:tabs>
        <w:ind w:left="720" w:hanging="360"/>
      </w:pPr>
    </w:lvl>
  </w:abstractNum>
  <w:abstractNum w:abstractNumId="5">
    <w:nsid w:val="33260589"/>
    <w:multiLevelType w:val="hybridMultilevel"/>
    <w:tmpl w:val="DD966B66"/>
    <w:lvl w:ilvl="0" w:tplc="B68CA93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B1A5D"/>
    <w:multiLevelType w:val="multilevel"/>
    <w:tmpl w:val="44D88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140D94"/>
    <w:multiLevelType w:val="hybridMultilevel"/>
    <w:tmpl w:val="A922E626"/>
    <w:lvl w:ilvl="0" w:tplc="D574446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E5F83"/>
    <w:multiLevelType w:val="hybridMultilevel"/>
    <w:tmpl w:val="04767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C741E3"/>
    <w:multiLevelType w:val="hybridMultilevel"/>
    <w:tmpl w:val="BB9A7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BF500C2"/>
    <w:multiLevelType w:val="hybridMultilevel"/>
    <w:tmpl w:val="9B6AB354"/>
    <w:lvl w:ilvl="0" w:tplc="54C0D0EA">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BF0BB0"/>
    <w:multiLevelType w:val="multilevel"/>
    <w:tmpl w:val="1440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0"/>
  </w:num>
  <w:num w:numId="4">
    <w:abstractNumId w:val="11"/>
  </w:num>
  <w:num w:numId="5">
    <w:abstractNumId w:val="3"/>
  </w:num>
  <w:num w:numId="6">
    <w:abstractNumId w:val="10"/>
  </w:num>
  <w:num w:numId="7">
    <w:abstractNumId w:val="4"/>
  </w:num>
  <w:num w:numId="8">
    <w:abstractNumId w:val="7"/>
  </w:num>
  <w:num w:numId="9">
    <w:abstractNumId w:val="5"/>
  </w:num>
  <w:num w:numId="10">
    <w:abstractNumId w:val="2"/>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511C3"/>
    <w:rsid w:val="00026826"/>
    <w:rsid w:val="000511C3"/>
    <w:rsid w:val="000807E7"/>
    <w:rsid w:val="00087F93"/>
    <w:rsid w:val="000C1BD9"/>
    <w:rsid w:val="000D0B20"/>
    <w:rsid w:val="00131B4F"/>
    <w:rsid w:val="001435DD"/>
    <w:rsid w:val="00192498"/>
    <w:rsid w:val="001B6430"/>
    <w:rsid w:val="001F3E3C"/>
    <w:rsid w:val="001F5C02"/>
    <w:rsid w:val="002238D3"/>
    <w:rsid w:val="002D1341"/>
    <w:rsid w:val="002E65A3"/>
    <w:rsid w:val="00320A58"/>
    <w:rsid w:val="00330090"/>
    <w:rsid w:val="003855A3"/>
    <w:rsid w:val="00400C79"/>
    <w:rsid w:val="0043327E"/>
    <w:rsid w:val="00433DE9"/>
    <w:rsid w:val="00482C0C"/>
    <w:rsid w:val="00483949"/>
    <w:rsid w:val="004C74C7"/>
    <w:rsid w:val="00500E92"/>
    <w:rsid w:val="00506CAD"/>
    <w:rsid w:val="005751CF"/>
    <w:rsid w:val="005B56EB"/>
    <w:rsid w:val="005D05DB"/>
    <w:rsid w:val="00627E7D"/>
    <w:rsid w:val="006417B9"/>
    <w:rsid w:val="00650E50"/>
    <w:rsid w:val="00661DD8"/>
    <w:rsid w:val="006B1D0D"/>
    <w:rsid w:val="006C0821"/>
    <w:rsid w:val="006D1CEE"/>
    <w:rsid w:val="006F3E73"/>
    <w:rsid w:val="00702D1C"/>
    <w:rsid w:val="00710ECB"/>
    <w:rsid w:val="00776218"/>
    <w:rsid w:val="00856AED"/>
    <w:rsid w:val="0086093D"/>
    <w:rsid w:val="00865A04"/>
    <w:rsid w:val="008674B3"/>
    <w:rsid w:val="008A1028"/>
    <w:rsid w:val="008F76E1"/>
    <w:rsid w:val="00900622"/>
    <w:rsid w:val="00913D4C"/>
    <w:rsid w:val="0091439B"/>
    <w:rsid w:val="00982627"/>
    <w:rsid w:val="009C5850"/>
    <w:rsid w:val="00A3323C"/>
    <w:rsid w:val="00A6661B"/>
    <w:rsid w:val="00A8216E"/>
    <w:rsid w:val="00AF31C2"/>
    <w:rsid w:val="00AF64DC"/>
    <w:rsid w:val="00B10AB6"/>
    <w:rsid w:val="00B5569C"/>
    <w:rsid w:val="00B720FB"/>
    <w:rsid w:val="00B76EA7"/>
    <w:rsid w:val="00B844CB"/>
    <w:rsid w:val="00BB2919"/>
    <w:rsid w:val="00BC1FFD"/>
    <w:rsid w:val="00BC75BE"/>
    <w:rsid w:val="00BD3DE9"/>
    <w:rsid w:val="00C01FA2"/>
    <w:rsid w:val="00C04DE6"/>
    <w:rsid w:val="00C16EE5"/>
    <w:rsid w:val="00C32669"/>
    <w:rsid w:val="00C4476F"/>
    <w:rsid w:val="00C52B08"/>
    <w:rsid w:val="00C56690"/>
    <w:rsid w:val="00C934FA"/>
    <w:rsid w:val="00CD5904"/>
    <w:rsid w:val="00E00478"/>
    <w:rsid w:val="00E24840"/>
    <w:rsid w:val="00E27E33"/>
    <w:rsid w:val="00E514E0"/>
    <w:rsid w:val="00E54D60"/>
    <w:rsid w:val="00E74BF3"/>
    <w:rsid w:val="00E84EA2"/>
    <w:rsid w:val="00E953D6"/>
    <w:rsid w:val="00E95E6B"/>
    <w:rsid w:val="00EB2CBE"/>
    <w:rsid w:val="00F05E95"/>
    <w:rsid w:val="00F409C5"/>
    <w:rsid w:val="00F456A7"/>
    <w:rsid w:val="00F6250E"/>
    <w:rsid w:val="00F90A29"/>
    <w:rsid w:val="00FA2557"/>
    <w:rsid w:val="00FA45A0"/>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E7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511C3"/>
    <w:pPr>
      <w:ind w:left="720"/>
      <w:jc w:val="both"/>
    </w:pPr>
    <w:rPr>
      <w:szCs w:val="20"/>
    </w:rPr>
  </w:style>
  <w:style w:type="character" w:customStyle="1" w:styleId="a4">
    <w:name w:val="Основной текст с отступом Знак"/>
    <w:basedOn w:val="a0"/>
    <w:link w:val="a3"/>
    <w:rsid w:val="000511C3"/>
    <w:rPr>
      <w:rFonts w:ascii="Times New Roman" w:eastAsia="Times New Roman" w:hAnsi="Times New Roman" w:cs="Times New Roman"/>
      <w:sz w:val="24"/>
      <w:szCs w:val="20"/>
      <w:lang w:eastAsia="ru-RU"/>
    </w:rPr>
  </w:style>
  <w:style w:type="paragraph" w:styleId="a5">
    <w:name w:val="Body Text"/>
    <w:basedOn w:val="a"/>
    <w:link w:val="a6"/>
    <w:uiPriority w:val="99"/>
    <w:semiHidden/>
    <w:unhideWhenUsed/>
    <w:rsid w:val="00482C0C"/>
    <w:pPr>
      <w:spacing w:after="120"/>
    </w:pPr>
  </w:style>
  <w:style w:type="character" w:customStyle="1" w:styleId="a6">
    <w:name w:val="Основной текст Знак"/>
    <w:basedOn w:val="a0"/>
    <w:link w:val="a5"/>
    <w:uiPriority w:val="99"/>
    <w:semiHidden/>
    <w:rsid w:val="00482C0C"/>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82C0C"/>
    <w:pPr>
      <w:spacing w:before="100" w:beforeAutospacing="1" w:after="100" w:afterAutospacing="1"/>
    </w:pPr>
  </w:style>
  <w:style w:type="paragraph" w:styleId="2">
    <w:name w:val="Body Text Indent 2"/>
    <w:basedOn w:val="a"/>
    <w:link w:val="20"/>
    <w:semiHidden/>
    <w:unhideWhenUsed/>
    <w:rsid w:val="00AF31C2"/>
    <w:pPr>
      <w:spacing w:after="120" w:line="480" w:lineRule="auto"/>
      <w:ind w:left="283"/>
    </w:pPr>
  </w:style>
  <w:style w:type="character" w:customStyle="1" w:styleId="20">
    <w:name w:val="Основной текст с отступом 2 Знак"/>
    <w:basedOn w:val="a0"/>
    <w:link w:val="2"/>
    <w:semiHidden/>
    <w:rsid w:val="00AF31C2"/>
    <w:rPr>
      <w:rFonts w:ascii="Times New Roman" w:eastAsia="Times New Roman" w:hAnsi="Times New Roman" w:cs="Times New Roman"/>
      <w:sz w:val="24"/>
      <w:szCs w:val="24"/>
      <w:lang w:eastAsia="ru-RU"/>
    </w:rPr>
  </w:style>
  <w:style w:type="character" w:customStyle="1" w:styleId="cit-auth3">
    <w:name w:val="cit-auth3"/>
    <w:basedOn w:val="a0"/>
    <w:rsid w:val="00AF31C2"/>
  </w:style>
  <w:style w:type="character" w:customStyle="1" w:styleId="cit-name-surname">
    <w:name w:val="cit-name-surname"/>
    <w:basedOn w:val="a0"/>
    <w:rsid w:val="00AF31C2"/>
  </w:style>
  <w:style w:type="character" w:customStyle="1" w:styleId="cit-name-given-names">
    <w:name w:val="cit-name-given-names"/>
    <w:basedOn w:val="a0"/>
    <w:rsid w:val="00AF31C2"/>
  </w:style>
  <w:style w:type="character" w:customStyle="1" w:styleId="cit-article-title">
    <w:name w:val="cit-article-title"/>
    <w:basedOn w:val="a0"/>
    <w:rsid w:val="00AF31C2"/>
  </w:style>
  <w:style w:type="character" w:customStyle="1" w:styleId="cit-pub-date">
    <w:name w:val="cit-pub-date"/>
    <w:basedOn w:val="a0"/>
    <w:rsid w:val="00AF31C2"/>
  </w:style>
  <w:style w:type="character" w:customStyle="1" w:styleId="cit-vol4">
    <w:name w:val="cit-vol4"/>
    <w:basedOn w:val="a0"/>
    <w:rsid w:val="00AF31C2"/>
  </w:style>
  <w:style w:type="character" w:customStyle="1" w:styleId="cit-fpage">
    <w:name w:val="cit-fpage"/>
    <w:basedOn w:val="a0"/>
    <w:rsid w:val="00AF31C2"/>
  </w:style>
  <w:style w:type="character" w:customStyle="1" w:styleId="cit-lpage">
    <w:name w:val="cit-lpage"/>
    <w:basedOn w:val="a0"/>
    <w:rsid w:val="00AF31C2"/>
  </w:style>
  <w:style w:type="character" w:customStyle="1" w:styleId="cit-etal">
    <w:name w:val="cit-etal"/>
    <w:basedOn w:val="a0"/>
    <w:rsid w:val="00AF31C2"/>
  </w:style>
  <w:style w:type="character" w:customStyle="1" w:styleId="cit-reflinks-abstract">
    <w:name w:val="cit-reflinks-abstract"/>
    <w:basedOn w:val="a0"/>
    <w:rsid w:val="00AF31C2"/>
  </w:style>
  <w:style w:type="character" w:customStyle="1" w:styleId="cit-sep2">
    <w:name w:val="cit-sep2"/>
    <w:basedOn w:val="a0"/>
    <w:rsid w:val="00AF31C2"/>
  </w:style>
  <w:style w:type="character" w:customStyle="1" w:styleId="cit-reflinks-full-text">
    <w:name w:val="cit-reflinks-full-text"/>
    <w:basedOn w:val="a0"/>
    <w:rsid w:val="00AF31C2"/>
  </w:style>
  <w:style w:type="character" w:customStyle="1" w:styleId="free-full-text">
    <w:name w:val="free-full-text"/>
    <w:basedOn w:val="a0"/>
    <w:rsid w:val="00AF31C2"/>
  </w:style>
  <w:style w:type="character" w:customStyle="1" w:styleId="cit-name-suffix">
    <w:name w:val="cit-name-suffix"/>
    <w:basedOn w:val="a0"/>
    <w:rsid w:val="00AF31C2"/>
  </w:style>
  <w:style w:type="character" w:customStyle="1" w:styleId="cit-comment">
    <w:name w:val="cit-comment"/>
    <w:basedOn w:val="a0"/>
    <w:rsid w:val="00AF31C2"/>
  </w:style>
  <w:style w:type="paragraph" w:styleId="a8">
    <w:name w:val="List Paragraph"/>
    <w:basedOn w:val="a"/>
    <w:uiPriority w:val="34"/>
    <w:qFormat/>
    <w:rsid w:val="00AF31C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AF31C2"/>
    <w:pPr>
      <w:spacing w:line="480" w:lineRule="auto"/>
      <w:ind w:firstLine="851"/>
      <w:jc w:val="center"/>
    </w:pPr>
    <w:rPr>
      <w:b/>
      <w:sz w:val="28"/>
      <w:szCs w:val="20"/>
    </w:rPr>
  </w:style>
  <w:style w:type="character" w:customStyle="1" w:styleId="aa">
    <w:name w:val="Название Знак"/>
    <w:basedOn w:val="a0"/>
    <w:link w:val="a9"/>
    <w:rsid w:val="00AF31C2"/>
    <w:rPr>
      <w:rFonts w:ascii="Times New Roman" w:eastAsia="Times New Roman" w:hAnsi="Times New Roman" w:cs="Times New Roman"/>
      <w:b/>
      <w:sz w:val="28"/>
      <w:szCs w:val="20"/>
      <w:lang w:eastAsia="ru-RU"/>
    </w:rPr>
  </w:style>
  <w:style w:type="character" w:customStyle="1" w:styleId="ab">
    <w:name w:val="Текст выноски Знак"/>
    <w:basedOn w:val="a0"/>
    <w:link w:val="ac"/>
    <w:uiPriority w:val="99"/>
    <w:semiHidden/>
    <w:rsid w:val="00AF31C2"/>
    <w:rPr>
      <w:rFonts w:ascii="Tahoma" w:hAnsi="Tahoma" w:cs="Tahoma"/>
      <w:sz w:val="16"/>
      <w:szCs w:val="16"/>
    </w:rPr>
  </w:style>
  <w:style w:type="paragraph" w:styleId="ac">
    <w:name w:val="Balloon Text"/>
    <w:basedOn w:val="a"/>
    <w:link w:val="ab"/>
    <w:uiPriority w:val="99"/>
    <w:semiHidden/>
    <w:unhideWhenUsed/>
    <w:rsid w:val="00AF31C2"/>
    <w:rPr>
      <w:rFonts w:ascii="Tahoma" w:eastAsiaTheme="minorHAnsi" w:hAnsi="Tahoma" w:cs="Tahoma"/>
      <w:sz w:val="16"/>
      <w:szCs w:val="16"/>
      <w:lang w:eastAsia="en-US"/>
    </w:rPr>
  </w:style>
  <w:style w:type="character" w:customStyle="1" w:styleId="name">
    <w:name w:val="name"/>
    <w:basedOn w:val="a0"/>
    <w:rsid w:val="00AF31C2"/>
  </w:style>
  <w:style w:type="character" w:customStyle="1" w:styleId="slug-metadata-note3">
    <w:name w:val="slug-metadata-note3"/>
    <w:basedOn w:val="a0"/>
    <w:rsid w:val="00AF31C2"/>
    <w:rPr>
      <w:vanish w:val="0"/>
      <w:webHidden w:val="0"/>
      <w:specVanish w:val="0"/>
    </w:rPr>
  </w:style>
  <w:style w:type="character" w:customStyle="1" w:styleId="slug-ahead-of-print-date">
    <w:name w:val="slug-ahead-of-print-date"/>
    <w:basedOn w:val="a0"/>
    <w:rsid w:val="00AF31C2"/>
  </w:style>
  <w:style w:type="character" w:customStyle="1" w:styleId="slug-doi">
    <w:name w:val="slug-doi"/>
    <w:basedOn w:val="a0"/>
    <w:rsid w:val="00AF31C2"/>
  </w:style>
  <w:style w:type="character" w:customStyle="1" w:styleId="10">
    <w:name w:val="Заголовок 1 Знак"/>
    <w:basedOn w:val="a0"/>
    <w:link w:val="1"/>
    <w:rsid w:val="006F3E73"/>
    <w:rPr>
      <w:rFonts w:ascii="Times New Roman" w:eastAsia="Times New Roman" w:hAnsi="Times New Roman" w:cs="Times New Roman"/>
      <w:sz w:val="28"/>
      <w:szCs w:val="24"/>
      <w:lang w:eastAsia="ru-RU"/>
    </w:rPr>
  </w:style>
  <w:style w:type="character" w:customStyle="1" w:styleId="FontStyle12">
    <w:name w:val="Font Style12"/>
    <w:basedOn w:val="a0"/>
    <w:uiPriority w:val="99"/>
    <w:rsid w:val="00E953D6"/>
    <w:rPr>
      <w:rFonts w:ascii="Times New Roman" w:hAnsi="Times New Roman" w:cs="Times New Roman" w:hint="default"/>
      <w:sz w:val="26"/>
      <w:szCs w:val="26"/>
    </w:rPr>
  </w:style>
  <w:style w:type="character" w:customStyle="1" w:styleId="FontStyle34">
    <w:name w:val="Font Style34"/>
    <w:basedOn w:val="a0"/>
    <w:rsid w:val="00E953D6"/>
    <w:rPr>
      <w:rFonts w:ascii="Times New Roman" w:hAnsi="Times New Roman" w:cs="Times New Roman" w:hint="default"/>
      <w:sz w:val="20"/>
      <w:szCs w:val="20"/>
    </w:rPr>
  </w:style>
  <w:style w:type="paragraph" w:customStyle="1" w:styleId="xl24">
    <w:name w:val="xl24"/>
    <w:basedOn w:val="a"/>
    <w:rsid w:val="00E953D6"/>
    <w:pPr>
      <w:spacing w:before="100" w:beforeAutospacing="1" w:after="100" w:afterAutospacing="1"/>
    </w:pPr>
    <w:rPr>
      <w:rFonts w:ascii="Arial" w:hAnsi="Arial"/>
      <w:sz w:val="16"/>
      <w:szCs w:val="16"/>
    </w:rPr>
  </w:style>
  <w:style w:type="paragraph" w:customStyle="1" w:styleId="xl25">
    <w:name w:val="xl25"/>
    <w:basedOn w:val="a"/>
    <w:rsid w:val="00E953D6"/>
    <w:pPr>
      <w:spacing w:before="100" w:beforeAutospacing="1" w:after="100" w:afterAutospacing="1"/>
    </w:pPr>
    <w:rPr>
      <w:rFonts w:ascii="Arial" w:hAnsi="Arial"/>
      <w:sz w:val="16"/>
      <w:szCs w:val="16"/>
    </w:rPr>
  </w:style>
  <w:style w:type="paragraph" w:styleId="ad">
    <w:name w:val="annotation text"/>
    <w:basedOn w:val="a"/>
    <w:link w:val="11"/>
    <w:unhideWhenUsed/>
    <w:rsid w:val="00C4476F"/>
    <w:pPr>
      <w:spacing w:after="200"/>
    </w:pPr>
    <w:rPr>
      <w:rFonts w:ascii="Calibri" w:hAnsi="Calibri"/>
      <w:sz w:val="20"/>
      <w:szCs w:val="20"/>
    </w:rPr>
  </w:style>
  <w:style w:type="character" w:customStyle="1" w:styleId="ae">
    <w:name w:val="Текст примечания Знак"/>
    <w:basedOn w:val="a0"/>
    <w:link w:val="ad"/>
    <w:uiPriority w:val="99"/>
    <w:semiHidden/>
    <w:rsid w:val="00C4476F"/>
    <w:rPr>
      <w:rFonts w:ascii="Times New Roman" w:eastAsia="Times New Roman" w:hAnsi="Times New Roman" w:cs="Times New Roman"/>
      <w:sz w:val="20"/>
      <w:szCs w:val="20"/>
      <w:lang w:eastAsia="ru-RU"/>
    </w:rPr>
  </w:style>
  <w:style w:type="character" w:customStyle="1" w:styleId="11">
    <w:name w:val="Текст примечания Знак1"/>
    <w:link w:val="ad"/>
    <w:locked/>
    <w:rsid w:val="00C4476F"/>
    <w:rPr>
      <w:rFonts w:ascii="Calibri" w:eastAsia="Times New Roman" w:hAnsi="Calibri" w:cs="Times New Roman"/>
      <w:sz w:val="20"/>
      <w:szCs w:val="20"/>
      <w:lang w:eastAsia="ru-RU"/>
    </w:rPr>
  </w:style>
  <w:style w:type="paragraph" w:styleId="af">
    <w:name w:val="Plain Text"/>
    <w:basedOn w:val="a"/>
    <w:link w:val="af0"/>
    <w:rsid w:val="000807E7"/>
    <w:rPr>
      <w:rFonts w:ascii="Courier New" w:hAnsi="Courier New"/>
      <w:sz w:val="20"/>
      <w:szCs w:val="20"/>
    </w:rPr>
  </w:style>
  <w:style w:type="character" w:customStyle="1" w:styleId="af0">
    <w:name w:val="Текст Знак"/>
    <w:basedOn w:val="a0"/>
    <w:link w:val="af"/>
    <w:rsid w:val="000807E7"/>
    <w:rPr>
      <w:rFonts w:ascii="Courier New" w:eastAsia="Times New Roman" w:hAnsi="Courier New" w:cs="Times New Roman"/>
      <w:sz w:val="20"/>
      <w:szCs w:val="20"/>
      <w:lang w:eastAsia="ru-RU"/>
    </w:rPr>
  </w:style>
  <w:style w:type="paragraph" w:styleId="af1">
    <w:name w:val="footer"/>
    <w:basedOn w:val="a"/>
    <w:link w:val="af2"/>
    <w:rsid w:val="000807E7"/>
    <w:pPr>
      <w:tabs>
        <w:tab w:val="center" w:pos="4153"/>
        <w:tab w:val="right" w:pos="8306"/>
      </w:tabs>
    </w:pPr>
    <w:rPr>
      <w:sz w:val="20"/>
      <w:szCs w:val="20"/>
    </w:rPr>
  </w:style>
  <w:style w:type="character" w:customStyle="1" w:styleId="af2">
    <w:name w:val="Нижний колонтитул Знак"/>
    <w:basedOn w:val="a0"/>
    <w:link w:val="af1"/>
    <w:rsid w:val="000807E7"/>
    <w:rPr>
      <w:rFonts w:ascii="Times New Roman" w:eastAsia="Times New Roman" w:hAnsi="Times New Roman" w:cs="Times New Roman"/>
      <w:sz w:val="20"/>
      <w:szCs w:val="20"/>
      <w:lang w:eastAsia="ru-RU"/>
    </w:rPr>
  </w:style>
  <w:style w:type="paragraph" w:customStyle="1" w:styleId="WW-">
    <w:name w:val="WW-Базовый"/>
    <w:rsid w:val="000807E7"/>
    <w:pPr>
      <w:suppressAutoHyphens/>
      <w:spacing w:after="0" w:line="240" w:lineRule="auto"/>
      <w:ind w:firstLine="567"/>
      <w:jc w:val="both"/>
    </w:pPr>
    <w:rPr>
      <w:rFonts w:ascii="Times New Roman" w:eastAsia="Arial" w:hAnsi="Times New Roman" w:cs="Times New Roman"/>
      <w:sz w:val="24"/>
      <w:szCs w:val="24"/>
      <w:lang w:eastAsia="ar-SA"/>
    </w:rPr>
  </w:style>
  <w:style w:type="paragraph" w:customStyle="1" w:styleId="af3">
    <w:name w:val="Стиль"/>
    <w:rsid w:val="000807E7"/>
    <w:pPr>
      <w:widowControl w:val="0"/>
      <w:suppressAutoHyphens/>
      <w:autoSpaceDE w:val="0"/>
      <w:spacing w:after="0" w:line="240" w:lineRule="auto"/>
    </w:pPr>
    <w:rPr>
      <w:rFonts w:ascii="Times New Roman" w:eastAsia="Arial" w:hAnsi="Times New Roman" w:cs="Times New Roman"/>
      <w:spacing w:val="-1"/>
      <w:kern w:val="1"/>
      <w:sz w:val="24"/>
      <w:szCs w:val="24"/>
      <w:vertAlign w:val="superscript"/>
      <w:lang w:val="en-US" w:eastAsia="ar-SA"/>
    </w:rPr>
  </w:style>
  <w:style w:type="paragraph" w:styleId="af4">
    <w:name w:val="header"/>
    <w:basedOn w:val="a"/>
    <w:link w:val="af5"/>
    <w:uiPriority w:val="99"/>
    <w:unhideWhenUsed/>
    <w:rsid w:val="000D0B20"/>
    <w:pPr>
      <w:tabs>
        <w:tab w:val="center" w:pos="4677"/>
        <w:tab w:val="right" w:pos="9355"/>
      </w:tabs>
    </w:pPr>
  </w:style>
  <w:style w:type="character" w:customStyle="1" w:styleId="af5">
    <w:name w:val="Верхний колонтитул Знак"/>
    <w:basedOn w:val="a0"/>
    <w:link w:val="af4"/>
    <w:uiPriority w:val="99"/>
    <w:rsid w:val="000D0B20"/>
    <w:rPr>
      <w:rFonts w:ascii="Times New Roman" w:eastAsia="Times New Roman" w:hAnsi="Times New Roman" w:cs="Times New Roman"/>
      <w:sz w:val="24"/>
      <w:szCs w:val="24"/>
      <w:lang w:eastAsia="ru-RU"/>
    </w:rPr>
  </w:style>
  <w:style w:type="table" w:styleId="af6">
    <w:name w:val="Table Grid"/>
    <w:basedOn w:val="a1"/>
    <w:uiPriority w:val="39"/>
    <w:rsid w:val="00BC7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Hyperlink"/>
    <w:basedOn w:val="a0"/>
    <w:uiPriority w:val="99"/>
    <w:rsid w:val="00330090"/>
    <w:rPr>
      <w:color w:val="0000FF"/>
      <w:u w:val="single"/>
    </w:rPr>
  </w:style>
</w:styles>
</file>

<file path=word/webSettings.xml><?xml version="1.0" encoding="utf-8"?>
<w:webSettings xmlns:r="http://schemas.openxmlformats.org/officeDocument/2006/relationships" xmlns:w="http://schemas.openxmlformats.org/wordprocessingml/2006/main">
  <w:divs>
    <w:div w:id="944187525">
      <w:bodyDiv w:val="1"/>
      <w:marLeft w:val="0"/>
      <w:marRight w:val="0"/>
      <w:marTop w:val="0"/>
      <w:marBottom w:val="0"/>
      <w:divBdr>
        <w:top w:val="none" w:sz="0" w:space="0" w:color="auto"/>
        <w:left w:val="none" w:sz="0" w:space="0" w:color="auto"/>
        <w:bottom w:val="none" w:sz="0" w:space="0" w:color="auto"/>
        <w:right w:val="none" w:sz="0" w:space="0" w:color="auto"/>
      </w:divBdr>
      <w:divsChild>
        <w:div w:id="986863066">
          <w:marLeft w:val="0"/>
          <w:marRight w:val="0"/>
          <w:marTop w:val="0"/>
          <w:marBottom w:val="0"/>
          <w:divBdr>
            <w:top w:val="single" w:sz="2" w:space="0" w:color="DDDDDD"/>
            <w:left w:val="single" w:sz="2" w:space="0" w:color="DDDDDD"/>
            <w:bottom w:val="single" w:sz="2" w:space="0" w:color="DDDDDD"/>
            <w:right w:val="single" w:sz="2" w:space="0" w:color="DDDDDD"/>
          </w:divBdr>
          <w:divsChild>
            <w:div w:id="1774091304">
              <w:marLeft w:val="0"/>
              <w:marRight w:val="0"/>
              <w:marTop w:val="0"/>
              <w:marBottom w:val="0"/>
              <w:divBdr>
                <w:top w:val="none" w:sz="0" w:space="0" w:color="auto"/>
                <w:left w:val="none" w:sz="0" w:space="0" w:color="auto"/>
                <w:bottom w:val="none" w:sz="0" w:space="0" w:color="auto"/>
                <w:right w:val="none" w:sz="0" w:space="0" w:color="auto"/>
              </w:divBdr>
              <w:divsChild>
                <w:div w:id="1138181538">
                  <w:marLeft w:val="0"/>
                  <w:marRight w:val="0"/>
                  <w:marTop w:val="0"/>
                  <w:marBottom w:val="0"/>
                  <w:divBdr>
                    <w:top w:val="none" w:sz="0" w:space="0" w:color="auto"/>
                    <w:left w:val="none" w:sz="0" w:space="0" w:color="auto"/>
                    <w:bottom w:val="none" w:sz="0" w:space="0" w:color="auto"/>
                    <w:right w:val="none" w:sz="0" w:space="0" w:color="auto"/>
                  </w:divBdr>
                  <w:divsChild>
                    <w:div w:id="35281184">
                      <w:marLeft w:val="0"/>
                      <w:marRight w:val="0"/>
                      <w:marTop w:val="0"/>
                      <w:marBottom w:val="0"/>
                      <w:divBdr>
                        <w:top w:val="none" w:sz="0" w:space="0" w:color="auto"/>
                        <w:left w:val="none" w:sz="0" w:space="0" w:color="auto"/>
                        <w:bottom w:val="none" w:sz="0" w:space="0" w:color="auto"/>
                        <w:right w:val="none" w:sz="0" w:space="0" w:color="auto"/>
                      </w:divBdr>
                      <w:divsChild>
                        <w:div w:id="1712803312">
                          <w:marLeft w:val="0"/>
                          <w:marRight w:val="0"/>
                          <w:marTop w:val="0"/>
                          <w:marBottom w:val="0"/>
                          <w:divBdr>
                            <w:top w:val="none" w:sz="0" w:space="0" w:color="auto"/>
                            <w:left w:val="none" w:sz="0" w:space="0" w:color="auto"/>
                            <w:bottom w:val="none" w:sz="0" w:space="0" w:color="auto"/>
                            <w:right w:val="none" w:sz="0" w:space="0" w:color="auto"/>
                          </w:divBdr>
                          <w:divsChild>
                            <w:div w:id="5621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l.facebook.com/l.php?u=http%3A%2F%2Fostranah.ru%2F_lists%2Flife_expectancy.php&amp;h=6AQGoFCOjAQHJjOAcwSZ8b2_FVPEfqIt7roxLbY2s_OgmGA&amp;enc=AZOOQjkG7ucM_HFW-1n_YFtUAYHZVi82sMdoeqZaQLTSjYwBXeiO1oeE3Wi1430UZuU-Eil_m5gVoIsBm-eJk4R2ykdV03uJTUtSX20S0zI9C2XV7kQpr2igY9P_drDqfBgs05hmforJ_A90XMP3QREZWPwbTHOZG8vBAU1ZCEPjxwyS33tZZbdiEuRN7IjhGoMqNDm3OJPhakpvMog_aIle&amp;s=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901960784313822E-2"/>
          <c:y val="6.3711911357341583E-2"/>
          <c:w val="0.93202614379084958"/>
          <c:h val="0.87811634349030454"/>
        </c:manualLayout>
      </c:layout>
      <c:barChart>
        <c:barDir val="col"/>
        <c:grouping val="clustered"/>
        <c:ser>
          <c:idx val="0"/>
          <c:order val="0"/>
          <c:spPr>
            <a:solidFill>
              <a:srgbClr val="FFFFFF"/>
            </a:solidFill>
            <a:ln w="12701">
              <a:solidFill>
                <a:srgbClr val="000000"/>
              </a:solidFill>
              <a:prstDash val="solid"/>
            </a:ln>
          </c:spPr>
          <c:dLbls>
            <c:dLbl>
              <c:idx val="3"/>
              <c:layout>
                <c:manualLayout>
                  <c:x val="6.3692624391413367E-3"/>
                  <c:y val="0.43380511380581327"/>
                </c:manualLayout>
              </c:layout>
              <c:dLblPos val="outEnd"/>
              <c:showVal val="1"/>
              <c:extLst>
                <c:ext xmlns:c15="http://schemas.microsoft.com/office/drawing/2012/chart" uri="{CE6537A1-D6FC-4f65-9D91-7224C49458BB}"/>
              </c:extLst>
            </c:dLbl>
            <c:dLbl>
              <c:idx val="5"/>
              <c:layout>
                <c:manualLayout>
                  <c:x val="1.4445711940618733E-3"/>
                  <c:y val="0.20507525036169424"/>
                </c:manualLayout>
              </c:layout>
              <c:dLblPos val="outEnd"/>
              <c:showVal val="1"/>
              <c:extLst>
                <c:ext xmlns:c15="http://schemas.microsoft.com/office/drawing/2012/chart" uri="{CE6537A1-D6FC-4f65-9D91-7224C49458BB}"/>
              </c:extLst>
            </c:dLbl>
            <c:spPr>
              <a:noFill/>
              <a:ln w="25402">
                <a:noFill/>
              </a:ln>
            </c:spPr>
            <c:txPr>
              <a:bodyPr/>
              <a:lstStyle/>
              <a:p>
                <a:pPr>
                  <a:defRPr sz="80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Лист1!$A$179:$A$194</c:f>
              <c:strCache>
                <c:ptCount val="16"/>
                <c:pt idx="0">
                  <c:v>15-19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 и старше</c:v>
                </c:pt>
                <c:pt idx="15">
                  <c:v>15 и старше</c:v>
                </c:pt>
              </c:strCache>
            </c:strRef>
          </c:cat>
          <c:val>
            <c:numRef>
              <c:f>Лист1!$B$179:$B$194</c:f>
              <c:numCache>
                <c:formatCode>General</c:formatCode>
                <c:ptCount val="16"/>
                <c:pt idx="0">
                  <c:v>0</c:v>
                </c:pt>
                <c:pt idx="1">
                  <c:v>0</c:v>
                </c:pt>
                <c:pt idx="2">
                  <c:v>0</c:v>
                </c:pt>
                <c:pt idx="3">
                  <c:v>-13.1</c:v>
                </c:pt>
                <c:pt idx="4">
                  <c:v>0</c:v>
                </c:pt>
                <c:pt idx="5">
                  <c:v>-3.1</c:v>
                </c:pt>
                <c:pt idx="6">
                  <c:v>14.9</c:v>
                </c:pt>
                <c:pt idx="7">
                  <c:v>0.2</c:v>
                </c:pt>
                <c:pt idx="8">
                  <c:v>4.8</c:v>
                </c:pt>
                <c:pt idx="9">
                  <c:v>9.3000000000000007</c:v>
                </c:pt>
                <c:pt idx="10">
                  <c:v>2.9</c:v>
                </c:pt>
                <c:pt idx="11">
                  <c:v>-0.1</c:v>
                </c:pt>
                <c:pt idx="12">
                  <c:v>8.6</c:v>
                </c:pt>
                <c:pt idx="13">
                  <c:v>7.8</c:v>
                </c:pt>
                <c:pt idx="14">
                  <c:v>12.2</c:v>
                </c:pt>
                <c:pt idx="15">
                  <c:v>7</c:v>
                </c:pt>
              </c:numCache>
            </c:numRef>
          </c:val>
        </c:ser>
        <c:axId val="212192640"/>
        <c:axId val="212231296"/>
      </c:barChart>
      <c:catAx>
        <c:axId val="212192640"/>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Tahoma"/>
                <a:ea typeface="Tahoma"/>
                <a:cs typeface="Tahoma"/>
              </a:defRPr>
            </a:pPr>
            <a:endParaRPr lang="ru-RU"/>
          </a:p>
        </c:txPr>
        <c:crossAx val="212231296"/>
        <c:crosses val="autoZero"/>
        <c:auto val="1"/>
        <c:lblAlgn val="ctr"/>
        <c:lblOffset val="100"/>
        <c:tickLblSkip val="1"/>
        <c:tickMarkSkip val="1"/>
      </c:catAx>
      <c:valAx>
        <c:axId val="2122312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212192640"/>
        <c:crosses val="autoZero"/>
        <c:crossBetween val="between"/>
      </c:valAx>
      <c:spPr>
        <a:solidFill>
          <a:srgbClr val="C0C0C0"/>
        </a:solidFill>
        <a:ln w="12701">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290550070521884E-2"/>
          <c:y val="5.0359712230215833E-2"/>
          <c:w val="0.91960507757405108"/>
          <c:h val="0.89928057553956842"/>
        </c:manualLayout>
      </c:layout>
      <c:barChart>
        <c:barDir val="col"/>
        <c:grouping val="clustered"/>
        <c:ser>
          <c:idx val="0"/>
          <c:order val="0"/>
          <c:spPr>
            <a:solidFill>
              <a:srgbClr val="FFFFFF"/>
            </a:solidFill>
            <a:ln w="12691">
              <a:solidFill>
                <a:srgbClr val="000000"/>
              </a:solidFill>
              <a:prstDash val="solid"/>
            </a:ln>
          </c:spPr>
          <c:dLbls>
            <c:dLbl>
              <c:idx val="0"/>
              <c:layout>
                <c:manualLayout>
                  <c:x val="2.5742413572395011E-3"/>
                  <c:y val="0.15416722022575505"/>
                </c:manualLayout>
              </c:layout>
              <c:dLblPos val="outEnd"/>
              <c:showVal val="1"/>
              <c:extLst>
                <c:ext xmlns:c15="http://schemas.microsoft.com/office/drawing/2012/chart" uri="{CE6537A1-D6FC-4f65-9D91-7224C49458BB}"/>
              </c:extLst>
            </c:dLbl>
            <c:dLbl>
              <c:idx val="1"/>
              <c:layout>
                <c:manualLayout>
                  <c:x val="-2.4698384845759746E-4"/>
                  <c:y val="0.87193237380447763"/>
                </c:manualLayout>
              </c:layout>
              <c:dLblPos val="outEnd"/>
              <c:showVal val="1"/>
              <c:extLst>
                <c:ext xmlns:c15="http://schemas.microsoft.com/office/drawing/2012/chart" uri="{CE6537A1-D6FC-4f65-9D91-7224C49458BB}"/>
              </c:extLst>
            </c:dLbl>
            <c:dLbl>
              <c:idx val="2"/>
              <c:layout>
                <c:manualLayout>
                  <c:x val="3.2793913942920539E-3"/>
                  <c:y val="0.14016009751084041"/>
                </c:manualLayout>
              </c:layout>
              <c:dLblPos val="outEnd"/>
              <c:showVal val="1"/>
              <c:extLst>
                <c:ext xmlns:c15="http://schemas.microsoft.com/office/drawing/2012/chart" uri="{CE6537A1-D6FC-4f65-9D91-7224C49458BB}"/>
              </c:extLst>
            </c:dLbl>
            <c:dLbl>
              <c:idx val="4"/>
              <c:layout>
                <c:manualLayout>
                  <c:x val="1.1638352084584228E-3"/>
                  <c:y val="9.1326413416109975E-2"/>
                </c:manualLayout>
              </c:layout>
              <c:dLblPos val="outEnd"/>
              <c:showVal val="1"/>
              <c:extLst>
                <c:ext xmlns:c15="http://schemas.microsoft.com/office/drawing/2012/chart" uri="{CE6537A1-D6FC-4f65-9D91-7224C49458BB}"/>
              </c:extLst>
            </c:dLbl>
            <c:dLbl>
              <c:idx val="5"/>
              <c:layout>
                <c:manualLayout>
                  <c:x val="1.5163261028848041E-3"/>
                  <c:y val="0.14855351234276692"/>
                </c:manualLayout>
              </c:layout>
              <c:dLblPos val="outEnd"/>
              <c:showVal val="1"/>
              <c:extLst>
                <c:ext xmlns:c15="http://schemas.microsoft.com/office/drawing/2012/chart" uri="{CE6537A1-D6FC-4f65-9D91-7224C49458BB}"/>
              </c:extLst>
            </c:dLbl>
            <c:spPr>
              <a:noFill/>
              <a:ln w="25383">
                <a:noFill/>
              </a:ln>
            </c:spPr>
            <c:txPr>
              <a:bodyPr/>
              <a:lstStyle/>
              <a:p>
                <a:pPr>
                  <a:defRPr sz="924"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Лист1!$A$110:$A$125</c:f>
              <c:strCache>
                <c:ptCount val="16"/>
                <c:pt idx="0">
                  <c:v>15-19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 и старше</c:v>
                </c:pt>
                <c:pt idx="15">
                  <c:v>15 и старше</c:v>
                </c:pt>
              </c:strCache>
            </c:strRef>
          </c:cat>
          <c:val>
            <c:numRef>
              <c:f>Лист1!$B$110:$B$125</c:f>
              <c:numCache>
                <c:formatCode>General</c:formatCode>
                <c:ptCount val="16"/>
                <c:pt idx="0">
                  <c:v>-9.4</c:v>
                </c:pt>
                <c:pt idx="1">
                  <c:v>-100</c:v>
                </c:pt>
                <c:pt idx="2">
                  <c:v>-7.1</c:v>
                </c:pt>
                <c:pt idx="3">
                  <c:v>3.2</c:v>
                </c:pt>
                <c:pt idx="4">
                  <c:v>-2.2999999999999998</c:v>
                </c:pt>
                <c:pt idx="5">
                  <c:v>-0.5</c:v>
                </c:pt>
                <c:pt idx="6">
                  <c:v>0.60000000000000064</c:v>
                </c:pt>
                <c:pt idx="7">
                  <c:v>7</c:v>
                </c:pt>
                <c:pt idx="8">
                  <c:v>8.2000000000000011</c:v>
                </c:pt>
                <c:pt idx="9">
                  <c:v>3.5</c:v>
                </c:pt>
                <c:pt idx="10">
                  <c:v>4</c:v>
                </c:pt>
                <c:pt idx="11">
                  <c:v>3</c:v>
                </c:pt>
                <c:pt idx="12">
                  <c:v>5.8</c:v>
                </c:pt>
                <c:pt idx="13">
                  <c:v>7.6</c:v>
                </c:pt>
                <c:pt idx="14">
                  <c:v>9.8000000000000007</c:v>
                </c:pt>
                <c:pt idx="15">
                  <c:v>3.7</c:v>
                </c:pt>
              </c:numCache>
            </c:numRef>
          </c:val>
        </c:ser>
        <c:axId val="203399936"/>
        <c:axId val="203401472"/>
      </c:barChart>
      <c:catAx>
        <c:axId val="203399936"/>
        <c:scaling>
          <c:orientation val="minMax"/>
        </c:scaling>
        <c:axPos val="b"/>
        <c:numFmt formatCode="General" sourceLinked="1"/>
        <c:tickLblPos val="nextTo"/>
        <c:spPr>
          <a:ln w="3173">
            <a:solidFill>
              <a:srgbClr val="000000"/>
            </a:solidFill>
            <a:prstDash val="solid"/>
          </a:ln>
        </c:spPr>
        <c:txPr>
          <a:bodyPr rot="-5400000" vert="horz"/>
          <a:lstStyle/>
          <a:p>
            <a:pPr>
              <a:defRPr sz="924" b="0" i="0" u="none" strike="noStrike" baseline="0">
                <a:solidFill>
                  <a:srgbClr val="000000"/>
                </a:solidFill>
                <a:latin typeface="Tahoma"/>
                <a:ea typeface="Tahoma"/>
                <a:cs typeface="Tahoma"/>
              </a:defRPr>
            </a:pPr>
            <a:endParaRPr lang="ru-RU"/>
          </a:p>
        </c:txPr>
        <c:crossAx val="203401472"/>
        <c:crosses val="autoZero"/>
        <c:auto val="1"/>
        <c:lblAlgn val="ctr"/>
        <c:lblOffset val="100"/>
        <c:tickLblSkip val="1"/>
        <c:tickMarkSkip val="1"/>
      </c:catAx>
      <c:valAx>
        <c:axId val="203401472"/>
        <c:scaling>
          <c:orientation val="minMax"/>
          <c:max val="10"/>
          <c:min val="-100"/>
        </c:scaling>
        <c:axPos val="l"/>
        <c:majorGridlines>
          <c:spPr>
            <a:ln w="3173">
              <a:solidFill>
                <a:srgbClr val="969696"/>
              </a:solidFill>
              <a:prstDash val="solid"/>
            </a:ln>
          </c:spPr>
        </c:majorGridlines>
        <c:numFmt formatCode="General" sourceLinked="1"/>
        <c:tickLblPos val="nextTo"/>
        <c:spPr>
          <a:ln w="3173">
            <a:solidFill>
              <a:srgbClr val="000000"/>
            </a:solidFill>
            <a:prstDash val="solid"/>
          </a:ln>
        </c:spPr>
        <c:txPr>
          <a:bodyPr rot="0" vert="horz"/>
          <a:lstStyle/>
          <a:p>
            <a:pPr>
              <a:defRPr sz="924" b="0" i="0" u="none" strike="noStrike" baseline="0">
                <a:solidFill>
                  <a:srgbClr val="000000"/>
                </a:solidFill>
                <a:latin typeface="Arial CYR"/>
                <a:ea typeface="Arial CYR"/>
                <a:cs typeface="Arial CYR"/>
              </a:defRPr>
            </a:pPr>
            <a:endParaRPr lang="ru-RU"/>
          </a:p>
        </c:txPr>
        <c:crossAx val="203399936"/>
        <c:crosses val="autoZero"/>
        <c:crossBetween val="between"/>
        <c:majorUnit val="10"/>
        <c:minorUnit val="2"/>
      </c:valAx>
      <c:spPr>
        <a:solidFill>
          <a:srgbClr val="C0C0C0"/>
        </a:solidFill>
        <a:ln w="12691">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1924"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6338028169014086E-2"/>
          <c:y val="6.1046511627906974E-2"/>
          <c:w val="0.92957746478873238"/>
          <c:h val="0.87790697674418838"/>
        </c:manualLayout>
      </c:layout>
      <c:barChart>
        <c:barDir val="col"/>
        <c:grouping val="clustered"/>
        <c:ser>
          <c:idx val="0"/>
          <c:order val="0"/>
          <c:spPr>
            <a:solidFill>
              <a:srgbClr val="FFFFFF"/>
            </a:solidFill>
            <a:ln w="12695">
              <a:solidFill>
                <a:srgbClr val="000000"/>
              </a:solidFill>
              <a:prstDash val="solid"/>
            </a:ln>
          </c:spPr>
          <c:dLbls>
            <c:dLbl>
              <c:idx val="0"/>
              <c:layout>
                <c:manualLayout>
                  <c:x val="1.3069093611402634E-4"/>
                  <c:y val="0.36734770973823888"/>
                </c:manualLayout>
              </c:layout>
              <c:dLblPos val="outEnd"/>
              <c:showVal val="1"/>
              <c:extLst>
                <c:ext xmlns:c15="http://schemas.microsoft.com/office/drawing/2012/chart" uri="{CE6537A1-D6FC-4f65-9D91-7224C49458BB}"/>
              </c:extLst>
            </c:dLbl>
            <c:dLbl>
              <c:idx val="9"/>
              <c:layout>
                <c:manualLayout>
                  <c:x val="-4.1603869803382085E-3"/>
                  <c:y val="0.19906282339493481"/>
                </c:manualLayout>
              </c:layout>
              <c:dLblPos val="outEnd"/>
              <c:showVal val="1"/>
              <c:extLst>
                <c:ext xmlns:c15="http://schemas.microsoft.com/office/drawing/2012/chart" uri="{CE6537A1-D6FC-4f65-9D91-7224C49458BB}"/>
              </c:extLst>
            </c:dLbl>
            <c:dLbl>
              <c:idx val="10"/>
              <c:layout>
                <c:manualLayout>
                  <c:x val="-2.871830891127745E-4"/>
                  <c:y val="0.20992034425929357"/>
                </c:manualLayout>
              </c:layout>
              <c:dLblPos val="outEnd"/>
              <c:showVal val="1"/>
              <c:extLst>
                <c:ext xmlns:c15="http://schemas.microsoft.com/office/drawing/2012/chart" uri="{CE6537A1-D6FC-4f65-9D91-7224C49458BB}"/>
              </c:extLst>
            </c:dLbl>
            <c:dLbl>
              <c:idx val="11"/>
              <c:layout>
                <c:manualLayout>
                  <c:x val="2.1777383460870681E-3"/>
                  <c:y val="0.20766726776478697"/>
                </c:manualLayout>
              </c:layout>
              <c:dLblPos val="outEnd"/>
              <c:showVal val="1"/>
              <c:extLst>
                <c:ext xmlns:c15="http://schemas.microsoft.com/office/drawing/2012/chart" uri="{CE6537A1-D6FC-4f65-9D91-7224C49458BB}"/>
              </c:extLst>
            </c:dLbl>
            <c:dLbl>
              <c:idx val="12"/>
              <c:layout>
                <c:manualLayout>
                  <c:x val="-5.216663396490454E-3"/>
                  <c:y val="0.14253649820434791"/>
                </c:manualLayout>
              </c:layout>
              <c:dLblPos val="outEnd"/>
              <c:showVal val="1"/>
              <c:extLst>
                <c:ext xmlns:c15="http://schemas.microsoft.com/office/drawing/2012/chart" uri="{CE6537A1-D6FC-4f65-9D91-7224C49458BB}"/>
              </c:extLst>
            </c:dLbl>
            <c:spPr>
              <a:noFill/>
              <a:ln w="25391">
                <a:noFill/>
              </a:ln>
            </c:spPr>
            <c:txPr>
              <a:bodyPr/>
              <a:lstStyle/>
              <a:p>
                <a:pPr>
                  <a:defRPr sz="90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Лист1!$A$133:$A$148</c:f>
              <c:strCache>
                <c:ptCount val="16"/>
                <c:pt idx="0">
                  <c:v>15-19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 и старше</c:v>
                </c:pt>
                <c:pt idx="15">
                  <c:v>15 и старше</c:v>
                </c:pt>
              </c:strCache>
            </c:strRef>
          </c:cat>
          <c:val>
            <c:numRef>
              <c:f>Лист1!$B$133:$B$148</c:f>
              <c:numCache>
                <c:formatCode>General</c:formatCode>
                <c:ptCount val="16"/>
                <c:pt idx="0">
                  <c:v>-12.9</c:v>
                </c:pt>
                <c:pt idx="1">
                  <c:v>19.2</c:v>
                </c:pt>
                <c:pt idx="2">
                  <c:v>0.4</c:v>
                </c:pt>
                <c:pt idx="3">
                  <c:v>8.4</c:v>
                </c:pt>
                <c:pt idx="4">
                  <c:v>7.6</c:v>
                </c:pt>
                <c:pt idx="5">
                  <c:v>1.4</c:v>
                </c:pt>
                <c:pt idx="6">
                  <c:v>-0.1</c:v>
                </c:pt>
                <c:pt idx="7">
                  <c:v>0.2</c:v>
                </c:pt>
                <c:pt idx="8">
                  <c:v>4.7</c:v>
                </c:pt>
                <c:pt idx="9">
                  <c:v>-5.0999999999999996</c:v>
                </c:pt>
                <c:pt idx="10">
                  <c:v>-4.8</c:v>
                </c:pt>
                <c:pt idx="11">
                  <c:v>-4.3</c:v>
                </c:pt>
                <c:pt idx="12">
                  <c:v>-1.2</c:v>
                </c:pt>
                <c:pt idx="13">
                  <c:v>3.1</c:v>
                </c:pt>
                <c:pt idx="14">
                  <c:v>20.8</c:v>
                </c:pt>
                <c:pt idx="15">
                  <c:v>0.2</c:v>
                </c:pt>
              </c:numCache>
            </c:numRef>
          </c:val>
        </c:ser>
        <c:axId val="203462144"/>
        <c:axId val="203463680"/>
      </c:barChart>
      <c:catAx>
        <c:axId val="203462144"/>
        <c:scaling>
          <c:orientation val="minMax"/>
        </c:scaling>
        <c:axPos val="b"/>
        <c:numFmt formatCode="General" sourceLinked="1"/>
        <c:tickLblPos val="nextTo"/>
        <c:spPr>
          <a:ln w="3174">
            <a:solidFill>
              <a:srgbClr val="000000"/>
            </a:solidFill>
            <a:prstDash val="solid"/>
          </a:ln>
        </c:spPr>
        <c:txPr>
          <a:bodyPr rot="-5400000" vert="horz"/>
          <a:lstStyle/>
          <a:p>
            <a:pPr>
              <a:defRPr sz="900" b="0" i="0" u="none" strike="noStrike" baseline="0">
                <a:solidFill>
                  <a:srgbClr val="000000"/>
                </a:solidFill>
                <a:latin typeface="Tahoma"/>
                <a:ea typeface="Tahoma"/>
                <a:cs typeface="Tahoma"/>
              </a:defRPr>
            </a:pPr>
            <a:endParaRPr lang="ru-RU"/>
          </a:p>
        </c:txPr>
        <c:crossAx val="203463680"/>
        <c:crosses val="autoZero"/>
        <c:auto val="1"/>
        <c:lblAlgn val="ctr"/>
        <c:lblOffset val="100"/>
        <c:tickLblSkip val="1"/>
        <c:tickMarkSkip val="1"/>
      </c:catAx>
      <c:valAx>
        <c:axId val="20346368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203462144"/>
        <c:crosses val="autoZero"/>
        <c:crossBetween val="between"/>
      </c:valAx>
      <c:spPr>
        <a:solidFill>
          <a:srgbClr val="C0C0C0"/>
        </a:solidFill>
        <a:ln w="12695">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1699"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0704225352112851E-2"/>
          <c:y val="6.3829787234042562E-2"/>
          <c:w val="0.93521126760563378"/>
          <c:h val="0.87234042553191493"/>
        </c:manualLayout>
      </c:layout>
      <c:barChart>
        <c:barDir val="col"/>
        <c:grouping val="clustered"/>
        <c:ser>
          <c:idx val="0"/>
          <c:order val="0"/>
          <c:spPr>
            <a:solidFill>
              <a:srgbClr val="FFFFFF"/>
            </a:solidFill>
            <a:ln w="12697">
              <a:solidFill>
                <a:srgbClr val="000000"/>
              </a:solidFill>
              <a:prstDash val="solid"/>
            </a:ln>
          </c:spPr>
          <c:dLbls>
            <c:dLbl>
              <c:idx val="8"/>
              <c:layout>
                <c:manualLayout>
                  <c:x val="-3.8301347217787018E-5"/>
                  <c:y val="0.21284760024781271"/>
                </c:manualLayout>
              </c:layout>
              <c:dLblPos val="outEnd"/>
              <c:showVal val="1"/>
              <c:extLst>
                <c:ext xmlns:c15="http://schemas.microsoft.com/office/drawing/2012/chart" uri="{CE6537A1-D6FC-4f65-9D91-7224C49458BB}"/>
              </c:extLst>
            </c:dLbl>
            <c:dLbl>
              <c:idx val="9"/>
              <c:layout>
                <c:manualLayout>
                  <c:x val="2.0743083577175669E-3"/>
                  <c:y val="0.13111834155190932"/>
                </c:manualLayout>
              </c:layout>
              <c:dLblPos val="outEnd"/>
              <c:showVal val="1"/>
              <c:extLst>
                <c:ext xmlns:c15="http://schemas.microsoft.com/office/drawing/2012/chart" uri="{CE6537A1-D6FC-4f65-9D91-7224C49458BB}"/>
              </c:extLst>
            </c:dLbl>
            <c:dLbl>
              <c:idx val="10"/>
              <c:layout>
                <c:manualLayout>
                  <c:x val="2.7784673584274546E-3"/>
                  <c:y val="0.15773094881574296"/>
                </c:manualLayout>
              </c:layout>
              <c:dLblPos val="outEnd"/>
              <c:showVal val="1"/>
              <c:extLst>
                <c:ext xmlns:c15="http://schemas.microsoft.com/office/drawing/2012/chart" uri="{CE6537A1-D6FC-4f65-9D91-7224C49458BB}"/>
              </c:extLst>
            </c:dLbl>
            <c:dLbl>
              <c:idx val="11"/>
              <c:layout>
                <c:manualLayout>
                  <c:x val="-2.1510082095643392E-3"/>
                  <c:y val="0.38066234124608384"/>
                </c:manualLayout>
              </c:layout>
              <c:dLblPos val="outEnd"/>
              <c:showVal val="1"/>
              <c:extLst>
                <c:ext xmlns:c15="http://schemas.microsoft.com/office/drawing/2012/chart" uri="{CE6537A1-D6FC-4f65-9D91-7224C49458BB}"/>
              </c:extLst>
            </c:dLbl>
            <c:spPr>
              <a:noFill/>
              <a:ln w="25394">
                <a:noFill/>
              </a:ln>
            </c:spPr>
            <c:txPr>
              <a:bodyPr/>
              <a:lstStyle/>
              <a:p>
                <a:pPr>
                  <a:defRPr sz="90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Лист1!$A$156:$A$171</c:f>
              <c:strCache>
                <c:ptCount val="16"/>
                <c:pt idx="0">
                  <c:v>15-19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 и старше</c:v>
                </c:pt>
                <c:pt idx="15">
                  <c:v>15 и старше</c:v>
                </c:pt>
              </c:strCache>
            </c:strRef>
          </c:cat>
          <c:val>
            <c:numRef>
              <c:f>Лист1!$B$156:$B$171</c:f>
              <c:numCache>
                <c:formatCode>General</c:formatCode>
                <c:ptCount val="16"/>
                <c:pt idx="0">
                  <c:v>8.8000000000000007</c:v>
                </c:pt>
                <c:pt idx="1">
                  <c:v>4.0999999999999996</c:v>
                </c:pt>
                <c:pt idx="2">
                  <c:v>0.8</c:v>
                </c:pt>
                <c:pt idx="3">
                  <c:v>5.7</c:v>
                </c:pt>
                <c:pt idx="4">
                  <c:v>0</c:v>
                </c:pt>
                <c:pt idx="5">
                  <c:v>5</c:v>
                </c:pt>
                <c:pt idx="6">
                  <c:v>7.9</c:v>
                </c:pt>
                <c:pt idx="7">
                  <c:v>4.3</c:v>
                </c:pt>
                <c:pt idx="8">
                  <c:v>-2.4</c:v>
                </c:pt>
                <c:pt idx="9">
                  <c:v>-0.4</c:v>
                </c:pt>
                <c:pt idx="10">
                  <c:v>-1.2</c:v>
                </c:pt>
                <c:pt idx="11">
                  <c:v>-5.8</c:v>
                </c:pt>
                <c:pt idx="12">
                  <c:v>5.8</c:v>
                </c:pt>
                <c:pt idx="13">
                  <c:v>4.2</c:v>
                </c:pt>
                <c:pt idx="14">
                  <c:v>2.2000000000000002</c:v>
                </c:pt>
                <c:pt idx="15">
                  <c:v>1.1000000000000001</c:v>
                </c:pt>
              </c:numCache>
            </c:numRef>
          </c:val>
        </c:ser>
        <c:axId val="203790592"/>
        <c:axId val="206680064"/>
      </c:barChart>
      <c:catAx>
        <c:axId val="203790592"/>
        <c:scaling>
          <c:orientation val="minMax"/>
        </c:scaling>
        <c:axPos val="b"/>
        <c:numFmt formatCode="General" sourceLinked="1"/>
        <c:tickLblPos val="nextTo"/>
        <c:spPr>
          <a:ln w="3174">
            <a:solidFill>
              <a:srgbClr val="000000"/>
            </a:solidFill>
            <a:prstDash val="solid"/>
          </a:ln>
        </c:spPr>
        <c:txPr>
          <a:bodyPr rot="-5400000" vert="horz"/>
          <a:lstStyle/>
          <a:p>
            <a:pPr>
              <a:defRPr sz="900" b="0" i="0" u="none" strike="noStrike" baseline="0">
                <a:solidFill>
                  <a:srgbClr val="000000"/>
                </a:solidFill>
                <a:latin typeface="Tahoma"/>
                <a:ea typeface="Tahoma"/>
                <a:cs typeface="Tahoma"/>
              </a:defRPr>
            </a:pPr>
            <a:endParaRPr lang="ru-RU"/>
          </a:p>
        </c:txPr>
        <c:crossAx val="206680064"/>
        <c:crosses val="autoZero"/>
        <c:auto val="1"/>
        <c:lblAlgn val="ctr"/>
        <c:lblOffset val="100"/>
        <c:tickLblSkip val="1"/>
        <c:tickMarkSkip val="1"/>
      </c:catAx>
      <c:valAx>
        <c:axId val="20668006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203790592"/>
        <c:crosses val="autoZero"/>
        <c:crossBetween val="between"/>
      </c:valAx>
      <c:spPr>
        <a:solidFill>
          <a:srgbClr val="C0C0C0"/>
        </a:solidFill>
        <a:ln w="12697">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162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053E-0049-4FA9-804B-EE3FABEF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55</Pages>
  <Words>13206</Words>
  <Characters>75275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45</cp:revision>
  <dcterms:created xsi:type="dcterms:W3CDTF">2015-11-19T06:22:00Z</dcterms:created>
  <dcterms:modified xsi:type="dcterms:W3CDTF">2015-11-28T06:11:00Z</dcterms:modified>
</cp:coreProperties>
</file>